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0B5E6B34"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CD5A51" w:rsidRPr="00CD5A51">
        <w:rPr>
          <w:rFonts w:cs="Arial"/>
          <w:b/>
          <w:sz w:val="24"/>
          <w:szCs w:val="24"/>
        </w:rPr>
        <w:t xml:space="preserve"> R4-23111</w:t>
      </w:r>
      <w:r w:rsidR="00F20396">
        <w:rPr>
          <w:rFonts w:cs="Arial"/>
          <w:b/>
          <w:sz w:val="24"/>
          <w:szCs w:val="24"/>
        </w:rPr>
        <w:t>45</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F1EEAEF"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F20396" w:rsidRPr="00F20396">
        <w:rPr>
          <w:rFonts w:ascii="Arial" w:hAnsi="Arial" w:cs="Arial"/>
          <w:bCs/>
          <w:color w:val="000000"/>
          <w:sz w:val="22"/>
        </w:rPr>
        <w:t>NR-U PC3 MPR measurements</w:t>
      </w:r>
    </w:p>
    <w:p w14:paraId="3FCCD43F" w14:textId="6819188A"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C1C50" w:rsidRPr="00CC1C50">
        <w:rPr>
          <w:rFonts w:ascii="Arial" w:hAnsi="Arial" w:cs="Arial"/>
          <w:bCs/>
          <w:color w:val="000000"/>
          <w:sz w:val="22"/>
          <w:lang w:val="pt-BR" w:eastAsia="ja-JP"/>
        </w:rPr>
        <w:t>6.6.2 UE RF requirements</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02CF4900" w:rsidR="004F5221" w:rsidRPr="00AA6E64" w:rsidRDefault="009353BE" w:rsidP="004F5221">
      <w:pPr>
        <w:pStyle w:val="BodyText"/>
        <w:spacing w:after="120"/>
        <w:jc w:val="both"/>
        <w:rPr>
          <w:rFonts w:eastAsia="SimSun"/>
          <w:lang w:eastAsia="zh-CN"/>
        </w:rPr>
      </w:pPr>
      <w:r>
        <w:rPr>
          <w:rFonts w:eastAsia="SimSun"/>
          <w:lang w:eastAsia="zh-CN"/>
        </w:rPr>
        <w:t xml:space="preserve">At the last RAN4 meeting #107, </w:t>
      </w:r>
      <w:r w:rsidR="00753064">
        <w:rPr>
          <w:rFonts w:eastAsia="SimSun"/>
          <w:lang w:eastAsia="zh-CN"/>
        </w:rPr>
        <w:t xml:space="preserve">the MPR requirements for NR-U power class 3 (PC3) were agreed in Change Request [1]. </w:t>
      </w:r>
      <w:r w:rsidR="00BC7548">
        <w:rPr>
          <w:rFonts w:eastAsia="SimSun"/>
          <w:lang w:eastAsia="zh-CN"/>
        </w:rPr>
        <w:t xml:space="preserve">This </w:t>
      </w:r>
      <w:r w:rsidR="002231F4">
        <w:rPr>
          <w:rFonts w:eastAsia="SimSun"/>
          <w:lang w:eastAsia="zh-CN"/>
        </w:rPr>
        <w:t>contribution</w:t>
      </w:r>
      <w:r w:rsidR="00BC7548">
        <w:rPr>
          <w:rFonts w:eastAsia="SimSun"/>
          <w:lang w:eastAsia="zh-CN"/>
        </w:rPr>
        <w:t xml:space="preserve"> </w:t>
      </w:r>
      <w:r w:rsidR="00B45AE7">
        <w:rPr>
          <w:rFonts w:eastAsia="SimSun"/>
          <w:lang w:eastAsia="zh-CN"/>
        </w:rPr>
        <w:t xml:space="preserve">presents measurements data for </w:t>
      </w:r>
      <w:r w:rsidR="00FD2A19">
        <w:rPr>
          <w:rFonts w:eastAsia="SimSun"/>
          <w:lang w:eastAsia="zh-CN"/>
        </w:rPr>
        <w:t>power class 3 (PC3)</w:t>
      </w:r>
      <w:r w:rsidR="00B45AE7">
        <w:rPr>
          <w:rFonts w:eastAsia="SimSun"/>
          <w:lang w:eastAsia="zh-CN"/>
        </w:rPr>
        <w:t xml:space="preserve"> MPR for both 1Tx PC3 and 2Tx PC5 based on </w:t>
      </w:r>
      <w:r w:rsidR="00753064">
        <w:rPr>
          <w:rFonts w:eastAsia="SimSun"/>
          <w:lang w:eastAsia="zh-CN"/>
        </w:rPr>
        <w:t xml:space="preserve">the </w:t>
      </w:r>
      <w:r w:rsidR="00B45AE7">
        <w:rPr>
          <w:rFonts w:eastAsia="SimSun"/>
          <w:lang w:eastAsia="zh-CN"/>
        </w:rPr>
        <w:t>RAN4 meeting #107 agreed WF [</w:t>
      </w:r>
      <w:r w:rsidR="00753064">
        <w:rPr>
          <w:rFonts w:eastAsia="SimSun"/>
          <w:lang w:eastAsia="zh-CN"/>
        </w:rPr>
        <w:t>2</w:t>
      </w:r>
      <w:r w:rsidR="00B45AE7">
        <w:rPr>
          <w:rFonts w:eastAsia="SimSun"/>
          <w:lang w:eastAsia="zh-CN"/>
        </w:rPr>
        <w:t>]</w:t>
      </w:r>
      <w:r w:rsidR="00753064">
        <w:rPr>
          <w:rFonts w:eastAsia="SimSun"/>
          <w:lang w:eastAsia="zh-CN"/>
        </w:rPr>
        <w:t>. This measurement campaign focuses on MPR values that were tentatively agreed in brackets for CP-OFDM exceptions for 100MHz channel bandwidth (CBW).</w:t>
      </w:r>
    </w:p>
    <w:p w14:paraId="47F2DF2B" w14:textId="77777777" w:rsidR="00F83F8E" w:rsidRPr="00F83F8E" w:rsidRDefault="00F83F8E" w:rsidP="00F83F8E">
      <w:pPr>
        <w:keepNext/>
        <w:keepLines/>
        <w:pBdr>
          <w:top w:val="single" w:sz="12" w:space="3" w:color="auto"/>
        </w:pBdr>
        <w:spacing w:before="240" w:after="120"/>
        <w:ind w:left="1134" w:hanging="1134"/>
        <w:outlineLvl w:val="0"/>
        <w:rPr>
          <w:rFonts w:ascii="Arial" w:hAnsi="Arial"/>
          <w:sz w:val="36"/>
          <w:lang w:eastAsia="ja-JP"/>
        </w:rPr>
      </w:pPr>
      <w:bookmarkStart w:id="6" w:name="_Toc443593759"/>
      <w:bookmarkStart w:id="7" w:name="_Toc460338137"/>
      <w:bookmarkStart w:id="8" w:name="_Toc492043890"/>
      <w:bookmarkStart w:id="9" w:name="_Toc492044144"/>
      <w:bookmarkStart w:id="10" w:name="_Toc494295307"/>
      <w:r w:rsidRPr="00F83F8E">
        <w:rPr>
          <w:rFonts w:ascii="Arial" w:eastAsia="SimSun" w:hAnsi="Arial" w:hint="eastAsia"/>
          <w:sz w:val="36"/>
          <w:lang w:eastAsia="zh-CN"/>
        </w:rPr>
        <w:t>2</w:t>
      </w:r>
      <w:r w:rsidRPr="00F83F8E">
        <w:rPr>
          <w:rFonts w:ascii="Arial" w:hAnsi="Arial" w:hint="eastAsia"/>
          <w:sz w:val="36"/>
          <w:lang w:eastAsia="ja-JP"/>
        </w:rPr>
        <w:t xml:space="preserve">. </w:t>
      </w:r>
      <w:r w:rsidRPr="00F83F8E">
        <w:rPr>
          <w:rFonts w:ascii="Arial" w:hAnsi="Arial"/>
          <w:sz w:val="36"/>
          <w:lang w:eastAsia="ja-JP"/>
        </w:rPr>
        <w:t>Discussion</w:t>
      </w:r>
    </w:p>
    <w:p w14:paraId="479E9EA6" w14:textId="7AE8C002" w:rsidR="00F83F8E" w:rsidRDefault="00F83F8E" w:rsidP="00F83F8E">
      <w:pPr>
        <w:keepNext/>
        <w:keepLines/>
        <w:spacing w:before="180"/>
        <w:ind w:left="567" w:hanging="567"/>
        <w:outlineLvl w:val="1"/>
        <w:rPr>
          <w:rFonts w:ascii="Arial" w:hAnsi="Arial"/>
          <w:sz w:val="32"/>
          <w:lang w:eastAsia="ja-JP"/>
        </w:rPr>
      </w:pPr>
      <w:r w:rsidRPr="00F83F8E">
        <w:rPr>
          <w:rFonts w:ascii="Arial" w:hAnsi="Arial"/>
          <w:sz w:val="32"/>
          <w:lang w:eastAsia="ja-JP"/>
        </w:rPr>
        <w:t xml:space="preserve">2.1 </w:t>
      </w:r>
      <w:r>
        <w:rPr>
          <w:rFonts w:ascii="Arial" w:hAnsi="Arial"/>
          <w:sz w:val="32"/>
          <w:lang w:eastAsia="ja-JP"/>
        </w:rPr>
        <w:t>MPR measurement results</w:t>
      </w:r>
    </w:p>
    <w:p w14:paraId="36FC4285" w14:textId="111AFC03" w:rsidR="000667C9" w:rsidRDefault="00FD2A19" w:rsidP="000667C9">
      <w:pPr>
        <w:spacing w:after="120"/>
        <w:jc w:val="both"/>
      </w:pPr>
      <w:r>
        <w:t>The NR-U PC3 power amplifier (PA) measurements are performed using the following assumptions:</w:t>
      </w:r>
    </w:p>
    <w:p w14:paraId="42D45ECF" w14:textId="2D174A21" w:rsidR="00FD2A19" w:rsidRDefault="00FD2A19" w:rsidP="00FD2A19">
      <w:pPr>
        <w:pStyle w:val="ListParagraph"/>
        <w:numPr>
          <w:ilvl w:val="0"/>
          <w:numId w:val="34"/>
        </w:numPr>
        <w:spacing w:after="120"/>
        <w:jc w:val="both"/>
      </w:pPr>
      <w:r>
        <w:t>PC3 ACLR requirement: 27dBc</w:t>
      </w:r>
    </w:p>
    <w:p w14:paraId="1D731C3B" w14:textId="433E055C" w:rsidR="00FD2A19" w:rsidRDefault="00FD2A19" w:rsidP="00FD2A19">
      <w:pPr>
        <w:pStyle w:val="ListParagraph"/>
        <w:numPr>
          <w:ilvl w:val="0"/>
          <w:numId w:val="34"/>
        </w:numPr>
        <w:spacing w:after="120"/>
        <w:jc w:val="both"/>
      </w:pPr>
      <w:r>
        <w:t>1Tx PC3 PA calibration: linearity adjusted to meet 30dBc ACLR at 1dB MPR using QPSK DFT-s-OFDM 20MHz 100RB0 SCS 15(kHz)</w:t>
      </w:r>
    </w:p>
    <w:p w14:paraId="4F5CFFD2" w14:textId="514B8BFD" w:rsidR="00FD2A19" w:rsidRDefault="00FD2A19" w:rsidP="00FD2A19">
      <w:pPr>
        <w:pStyle w:val="ListParagraph"/>
        <w:numPr>
          <w:ilvl w:val="0"/>
          <w:numId w:val="34"/>
        </w:numPr>
        <w:spacing w:after="120"/>
        <w:jc w:val="both"/>
      </w:pPr>
      <w:r>
        <w:t>2Tx PC5 PA calibration: linearity adjusted to meet 27dBc ACLR and/or NR-U 20MHz SEM for each PC5 PA at 1dB MPR using QPSK DFT-s-OFDM 20MHz 100RB0 SCS 15(kHz)</w:t>
      </w:r>
    </w:p>
    <w:p w14:paraId="68C7D05C" w14:textId="77777777" w:rsidR="00FD2A19" w:rsidRDefault="00FD2A19" w:rsidP="00FD2A19">
      <w:pPr>
        <w:pStyle w:val="ListParagraph"/>
        <w:numPr>
          <w:ilvl w:val="0"/>
          <w:numId w:val="34"/>
        </w:numPr>
        <w:spacing w:after="120"/>
        <w:jc w:val="both"/>
      </w:pPr>
      <w:r>
        <w:t>Waveform types: CP-OFDM, DFT-s-OFDM,</w:t>
      </w:r>
    </w:p>
    <w:p w14:paraId="55C9026B" w14:textId="24B989DC" w:rsidR="00FD2A19" w:rsidRDefault="00FD2A19" w:rsidP="00FD2A19">
      <w:pPr>
        <w:pStyle w:val="ListParagraph"/>
        <w:numPr>
          <w:ilvl w:val="0"/>
          <w:numId w:val="34"/>
        </w:numPr>
        <w:spacing w:after="120"/>
        <w:jc w:val="both"/>
      </w:pPr>
      <w:r>
        <w:t>UL RB allocations: fully allocated and partial RB allocation, including interlaced waveforms for both CP-OFDM and DFT-s-OFDM and partial wideband operation.</w:t>
      </w:r>
    </w:p>
    <w:p w14:paraId="4CBDDE7F" w14:textId="4B1EA767" w:rsidR="00FD2A19" w:rsidRDefault="00FD2A19" w:rsidP="00FD2A19">
      <w:pPr>
        <w:pStyle w:val="ListParagraph"/>
        <w:numPr>
          <w:ilvl w:val="0"/>
          <w:numId w:val="34"/>
        </w:numPr>
        <w:spacing w:after="120"/>
        <w:jc w:val="both"/>
      </w:pPr>
      <w:r>
        <w:t>UL channel bandwidth (CBW): 100MHz</w:t>
      </w:r>
    </w:p>
    <w:p w14:paraId="5B5327DF" w14:textId="6AE351CD" w:rsidR="00FD2A19" w:rsidRDefault="00FD2A19" w:rsidP="00FD2A19">
      <w:pPr>
        <w:pStyle w:val="ListParagraph"/>
        <w:numPr>
          <w:ilvl w:val="0"/>
          <w:numId w:val="34"/>
        </w:numPr>
        <w:spacing w:after="120"/>
        <w:jc w:val="both"/>
      </w:pPr>
      <w:r>
        <w:t>Modulation order: QPSK only.</w:t>
      </w:r>
    </w:p>
    <w:p w14:paraId="3869D30B" w14:textId="5D8F7D1E" w:rsidR="00F83F8E" w:rsidRDefault="00F83F8E" w:rsidP="00F83F8E">
      <w:pPr>
        <w:keepNext/>
        <w:keepLines/>
        <w:spacing w:before="180"/>
        <w:ind w:left="851" w:hanging="567"/>
        <w:outlineLvl w:val="1"/>
        <w:rPr>
          <w:rStyle w:val="Underrubrik2Char2"/>
        </w:rPr>
      </w:pPr>
      <w:r w:rsidRPr="00F83F8E">
        <w:rPr>
          <w:rStyle w:val="Underrubrik2Char2"/>
          <w:lang w:eastAsia="ja-JP"/>
        </w:rPr>
        <w:t>2.1</w:t>
      </w:r>
      <w:r>
        <w:rPr>
          <w:rStyle w:val="Underrubrik2Char2"/>
          <w:lang w:eastAsia="ja-JP"/>
        </w:rPr>
        <w:t>.1</w:t>
      </w:r>
      <w:r w:rsidRPr="00F83F8E">
        <w:rPr>
          <w:rStyle w:val="Underrubrik2Char2"/>
          <w:lang w:eastAsia="ja-JP"/>
        </w:rPr>
        <w:t xml:space="preserve"> </w:t>
      </w:r>
      <w:r>
        <w:rPr>
          <w:rStyle w:val="Underrubrik2Char2"/>
        </w:rPr>
        <w:t>1Tx PC3 results</w:t>
      </w:r>
    </w:p>
    <w:p w14:paraId="38256DFF" w14:textId="2C59FBD8" w:rsidR="001D64D0" w:rsidRDefault="001D64D0" w:rsidP="001D64D0">
      <w:pPr>
        <w:rPr>
          <w:lang w:eastAsia="ja-JP"/>
        </w:rPr>
      </w:pPr>
      <w:r w:rsidRPr="001D64D0">
        <w:rPr>
          <w:lang w:eastAsia="ja-JP"/>
        </w:rPr>
        <w:fldChar w:fldCharType="begin"/>
      </w:r>
      <w:r w:rsidRPr="001D64D0">
        <w:rPr>
          <w:lang w:eastAsia="ja-JP"/>
        </w:rPr>
        <w:instrText xml:space="preserve"> REF _Ref135067346 \h </w:instrText>
      </w:r>
      <w:r w:rsidRPr="001D64D0">
        <w:rPr>
          <w:lang w:eastAsia="ja-JP"/>
        </w:rPr>
      </w:r>
      <w:r w:rsidRPr="001D64D0">
        <w:rPr>
          <w:lang w:eastAsia="ja-JP"/>
        </w:rPr>
        <w:fldChar w:fldCharType="separate"/>
      </w:r>
      <w:r w:rsidRPr="001D64D0">
        <w:t xml:space="preserve">Figure </w:t>
      </w:r>
      <w:r w:rsidRPr="001D64D0">
        <w:rPr>
          <w:noProof/>
        </w:rPr>
        <w:t>1</w:t>
      </w:r>
      <w:r w:rsidRPr="001D64D0">
        <w:rPr>
          <w:lang w:eastAsia="ja-JP"/>
        </w:rPr>
        <w:fldChar w:fldCharType="end"/>
      </w:r>
      <w:r w:rsidRPr="001D64D0">
        <w:rPr>
          <w:lang w:eastAsia="ja-JP"/>
        </w:rPr>
        <w:t xml:space="preserve"> </w:t>
      </w:r>
      <w:r w:rsidR="00FC6F30">
        <w:rPr>
          <w:lang w:eastAsia="ja-JP"/>
        </w:rPr>
        <w:t xml:space="preserve">and </w:t>
      </w:r>
      <w:r w:rsidR="00FC6F30" w:rsidRPr="006A62DA">
        <w:rPr>
          <w:lang w:eastAsia="ja-JP"/>
        </w:rPr>
        <w:fldChar w:fldCharType="begin"/>
      </w:r>
      <w:r w:rsidR="00FC6F30" w:rsidRPr="006A62DA">
        <w:rPr>
          <w:lang w:eastAsia="ja-JP"/>
        </w:rPr>
        <w:instrText xml:space="preserve"> REF _Ref142643330 \h  \* MERGEFORMAT </w:instrText>
      </w:r>
      <w:r w:rsidR="00FC6F30" w:rsidRPr="006A62DA">
        <w:rPr>
          <w:lang w:eastAsia="ja-JP"/>
        </w:rPr>
      </w:r>
      <w:r w:rsidR="00FC6F30" w:rsidRPr="006A62DA">
        <w:rPr>
          <w:lang w:eastAsia="ja-JP"/>
        </w:rPr>
        <w:fldChar w:fldCharType="separate"/>
      </w:r>
      <w:r w:rsidR="00FC6F30" w:rsidRPr="001D64D0">
        <w:t xml:space="preserve">Figure </w:t>
      </w:r>
      <w:r w:rsidR="00FC6F30" w:rsidRPr="006A62DA">
        <w:rPr>
          <w:noProof/>
        </w:rPr>
        <w:t>2</w:t>
      </w:r>
      <w:r w:rsidR="00FC6F30" w:rsidRPr="006A62DA">
        <w:rPr>
          <w:lang w:eastAsia="ja-JP"/>
        </w:rPr>
        <w:fldChar w:fldCharType="end"/>
      </w:r>
      <w:r w:rsidR="00FC6F30" w:rsidRPr="00FC6F30">
        <w:rPr>
          <w:b/>
          <w:bCs/>
          <w:lang w:eastAsia="ja-JP"/>
        </w:rPr>
        <w:t xml:space="preserve"> </w:t>
      </w:r>
      <w:r w:rsidRPr="001D64D0">
        <w:rPr>
          <w:lang w:eastAsia="ja-JP"/>
        </w:rPr>
        <w:t>show the measured 1Tx PC</w:t>
      </w:r>
      <w:r>
        <w:rPr>
          <w:lang w:eastAsia="ja-JP"/>
        </w:rPr>
        <w:t>3</w:t>
      </w:r>
      <w:r w:rsidRPr="001D64D0">
        <w:rPr>
          <w:lang w:eastAsia="ja-JP"/>
        </w:rPr>
        <w:t xml:space="preserve"> raw output-back-off (OBO) </w:t>
      </w:r>
      <w:r w:rsidR="00FC6F30">
        <w:rPr>
          <w:lang w:eastAsia="ja-JP"/>
        </w:rPr>
        <w:t xml:space="preserve">respectively </w:t>
      </w:r>
      <w:r w:rsidRPr="001D64D0">
        <w:rPr>
          <w:lang w:eastAsia="ja-JP"/>
        </w:rPr>
        <w:t>for CP-OFDM</w:t>
      </w:r>
      <w:r w:rsidR="00FC6F30">
        <w:rPr>
          <w:lang w:eastAsia="ja-JP"/>
        </w:rPr>
        <w:t xml:space="preserve"> and DFT-s-OFDM </w:t>
      </w:r>
      <w:r w:rsidRPr="001D64D0">
        <w:rPr>
          <w:lang w:eastAsia="ja-JP"/>
        </w:rPr>
        <w:t>QPSK 100MHz waveforms</w:t>
      </w:r>
      <w:r>
        <w:rPr>
          <w:lang w:eastAsia="ja-JP"/>
        </w:rPr>
        <w:t>.</w:t>
      </w:r>
    </w:p>
    <w:p w14:paraId="79188CD7" w14:textId="0EC341B2" w:rsidR="001D64D0" w:rsidRPr="001D64D0" w:rsidRDefault="004874B2" w:rsidP="004C2653">
      <w:pPr>
        <w:overflowPunct w:val="0"/>
        <w:autoSpaceDE w:val="0"/>
        <w:autoSpaceDN w:val="0"/>
        <w:adjustRightInd w:val="0"/>
        <w:contextualSpacing/>
        <w:jc w:val="center"/>
        <w:textAlignment w:val="baseline"/>
        <w:rPr>
          <w:rFonts w:ascii="Arial" w:hAnsi="Arial"/>
          <w:sz w:val="28"/>
        </w:rPr>
      </w:pPr>
      <w:r w:rsidRPr="004874B2">
        <w:rPr>
          <w:noProof/>
        </w:rPr>
        <w:drawing>
          <wp:inline distT="0" distB="0" distL="0" distR="0" wp14:anchorId="2B6A255F" wp14:editId="20492DF4">
            <wp:extent cx="4935914" cy="2193284"/>
            <wp:effectExtent l="0" t="0" r="0" b="0"/>
            <wp:docPr id="12899055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9221" cy="2194753"/>
                    </a:xfrm>
                    <a:prstGeom prst="rect">
                      <a:avLst/>
                    </a:prstGeom>
                    <a:noFill/>
                    <a:ln>
                      <a:noFill/>
                    </a:ln>
                  </pic:spPr>
                </pic:pic>
              </a:graphicData>
            </a:graphic>
          </wp:inline>
        </w:drawing>
      </w:r>
    </w:p>
    <w:p w14:paraId="3DE01EA6" w14:textId="59396D05" w:rsidR="001D64D0" w:rsidRPr="001D64D0" w:rsidRDefault="001D64D0" w:rsidP="001D64D0">
      <w:pPr>
        <w:spacing w:before="120" w:after="120"/>
        <w:rPr>
          <w:bCs/>
        </w:rPr>
      </w:pPr>
      <w:bookmarkStart w:id="11" w:name="_Ref135067346"/>
      <w:r w:rsidRPr="001D64D0">
        <w:rPr>
          <w:b/>
        </w:rPr>
        <w:t xml:space="preserve">Figure </w:t>
      </w:r>
      <w:r w:rsidRPr="001D64D0">
        <w:rPr>
          <w:b/>
        </w:rPr>
        <w:fldChar w:fldCharType="begin"/>
      </w:r>
      <w:r w:rsidRPr="001D64D0">
        <w:rPr>
          <w:b/>
        </w:rPr>
        <w:instrText xml:space="preserve"> SEQ Figure \* ARABIC </w:instrText>
      </w:r>
      <w:r w:rsidRPr="001D64D0">
        <w:rPr>
          <w:b/>
        </w:rPr>
        <w:fldChar w:fldCharType="separate"/>
      </w:r>
      <w:r w:rsidRPr="001D64D0">
        <w:rPr>
          <w:b/>
          <w:noProof/>
        </w:rPr>
        <w:t>1</w:t>
      </w:r>
      <w:r w:rsidRPr="001D64D0">
        <w:rPr>
          <w:b/>
        </w:rPr>
        <w:fldChar w:fldCharType="end"/>
      </w:r>
      <w:bookmarkEnd w:id="11"/>
      <w:r w:rsidRPr="001D64D0">
        <w:rPr>
          <w:b/>
        </w:rPr>
        <w:t xml:space="preserve">: </w:t>
      </w:r>
      <w:r w:rsidRPr="001D64D0">
        <w:rPr>
          <w:bCs/>
        </w:rPr>
        <w:t>CP-OFDM QPSK 100MHz 1Tx PC</w:t>
      </w:r>
      <w:r>
        <w:rPr>
          <w:bCs/>
        </w:rPr>
        <w:t>3</w:t>
      </w:r>
      <w:r w:rsidRPr="001D64D0">
        <w:rPr>
          <w:bCs/>
        </w:rPr>
        <w:t xml:space="preserve"> raw PA OBO results (plain dots) vs agreed MPR (black lines)</w:t>
      </w:r>
      <w:r>
        <w:rPr>
          <w:bCs/>
        </w:rPr>
        <w:t>.</w:t>
      </w:r>
    </w:p>
    <w:p w14:paraId="5F08DAB4" w14:textId="4F6C937F" w:rsidR="00F83F8E" w:rsidRPr="00F83F8E" w:rsidRDefault="004874B2" w:rsidP="004874B2">
      <w:pPr>
        <w:keepNext/>
        <w:keepLines/>
        <w:spacing w:after="0"/>
        <w:ind w:left="851" w:hanging="567"/>
        <w:jc w:val="center"/>
        <w:outlineLvl w:val="1"/>
        <w:rPr>
          <w:rStyle w:val="Underrubrik2Char2"/>
        </w:rPr>
      </w:pPr>
      <w:r w:rsidRPr="004874B2">
        <w:rPr>
          <w:rStyle w:val="Underrubrik2Char2"/>
          <w:rFonts w:ascii="Times New Roman" w:hAnsi="Times New Roman"/>
          <w:noProof/>
          <w:sz w:val="20"/>
        </w:rPr>
        <w:lastRenderedPageBreak/>
        <w:drawing>
          <wp:inline distT="0" distB="0" distL="0" distR="0" wp14:anchorId="65207495" wp14:editId="484802CA">
            <wp:extent cx="5175885" cy="2704173"/>
            <wp:effectExtent l="0" t="0" r="5715" b="1270"/>
            <wp:docPr id="17363456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7484" cy="2710233"/>
                    </a:xfrm>
                    <a:prstGeom prst="rect">
                      <a:avLst/>
                    </a:prstGeom>
                    <a:noFill/>
                    <a:ln>
                      <a:noFill/>
                    </a:ln>
                  </pic:spPr>
                </pic:pic>
              </a:graphicData>
            </a:graphic>
          </wp:inline>
        </w:drawing>
      </w:r>
    </w:p>
    <w:p w14:paraId="6F5425AE" w14:textId="519FCAA6" w:rsidR="00FC6F30" w:rsidRPr="001D64D0" w:rsidRDefault="00FC6F30" w:rsidP="004874B2">
      <w:pPr>
        <w:spacing w:after="0"/>
        <w:rPr>
          <w:bCs/>
        </w:rPr>
      </w:pPr>
      <w:bookmarkStart w:id="12" w:name="_Ref142643330"/>
      <w:r w:rsidRPr="001D64D0">
        <w:rPr>
          <w:b/>
        </w:rPr>
        <w:t xml:space="preserve">Figure </w:t>
      </w:r>
      <w:r w:rsidRPr="001D64D0">
        <w:rPr>
          <w:b/>
        </w:rPr>
        <w:fldChar w:fldCharType="begin"/>
      </w:r>
      <w:r w:rsidRPr="001D64D0">
        <w:rPr>
          <w:b/>
        </w:rPr>
        <w:instrText xml:space="preserve"> SEQ Figure \* ARABIC </w:instrText>
      </w:r>
      <w:r w:rsidRPr="001D64D0">
        <w:rPr>
          <w:b/>
        </w:rPr>
        <w:fldChar w:fldCharType="separate"/>
      </w:r>
      <w:r>
        <w:rPr>
          <w:b/>
          <w:noProof/>
        </w:rPr>
        <w:t>2</w:t>
      </w:r>
      <w:r w:rsidRPr="001D64D0">
        <w:rPr>
          <w:b/>
        </w:rPr>
        <w:fldChar w:fldCharType="end"/>
      </w:r>
      <w:bookmarkEnd w:id="12"/>
      <w:r w:rsidRPr="001D64D0">
        <w:rPr>
          <w:b/>
        </w:rPr>
        <w:t xml:space="preserve">: </w:t>
      </w:r>
      <w:r>
        <w:rPr>
          <w:bCs/>
        </w:rPr>
        <w:t>DFT-s</w:t>
      </w:r>
      <w:r w:rsidRPr="001D64D0">
        <w:rPr>
          <w:bCs/>
        </w:rPr>
        <w:t>-OFDM QPSK 100MHz 1Tx PC</w:t>
      </w:r>
      <w:r>
        <w:rPr>
          <w:bCs/>
        </w:rPr>
        <w:t>3</w:t>
      </w:r>
      <w:r w:rsidRPr="001D64D0">
        <w:rPr>
          <w:bCs/>
        </w:rPr>
        <w:t xml:space="preserve"> raw PA OBO results (plain dots) vs agreed MPR (black lines)</w:t>
      </w:r>
      <w:r>
        <w:rPr>
          <w:bCs/>
        </w:rPr>
        <w:t>.</w:t>
      </w:r>
    </w:p>
    <w:p w14:paraId="0601B321" w14:textId="77777777" w:rsidR="00F83F8E" w:rsidRDefault="00F83F8E" w:rsidP="00F83F8E">
      <w:pPr>
        <w:spacing w:after="120"/>
        <w:jc w:val="both"/>
      </w:pPr>
    </w:p>
    <w:p w14:paraId="0BCBF32C" w14:textId="77777777" w:rsidR="00FF7CD1" w:rsidRDefault="006A62DA" w:rsidP="00FD2A19">
      <w:pPr>
        <w:spacing w:after="120"/>
        <w:jc w:val="both"/>
        <w:rPr>
          <w:b/>
          <w:bCs/>
        </w:rPr>
      </w:pPr>
      <w:r w:rsidRPr="006A62DA">
        <w:rPr>
          <w:b/>
          <w:bCs/>
        </w:rPr>
        <w:t xml:space="preserve">Observation 1: </w:t>
      </w:r>
    </w:p>
    <w:p w14:paraId="1B95774D" w14:textId="32D40B8D" w:rsidR="004C2653" w:rsidRDefault="004C2653" w:rsidP="00FD2A19">
      <w:pPr>
        <w:spacing w:after="120"/>
        <w:jc w:val="both"/>
        <w:rPr>
          <w:b/>
          <w:bCs/>
        </w:rPr>
      </w:pPr>
      <w:r>
        <w:rPr>
          <w:b/>
          <w:bCs/>
        </w:rPr>
        <w:t>For CP-OFDM:</w:t>
      </w:r>
    </w:p>
    <w:p w14:paraId="0EE3C7E0" w14:textId="6E37551A" w:rsidR="004C2653" w:rsidRDefault="004C2653" w:rsidP="004C2653">
      <w:pPr>
        <w:pStyle w:val="ListParagraph"/>
        <w:numPr>
          <w:ilvl w:val="0"/>
          <w:numId w:val="36"/>
        </w:numPr>
        <w:spacing w:after="120"/>
        <w:jc w:val="both"/>
        <w:rPr>
          <w:b/>
          <w:bCs/>
        </w:rPr>
      </w:pPr>
      <w:r>
        <w:rPr>
          <w:b/>
          <w:bCs/>
        </w:rPr>
        <w:t xml:space="preserve">For </w:t>
      </w:r>
      <w:r w:rsidR="006A62DA" w:rsidRPr="004C2653">
        <w:rPr>
          <w:b/>
          <w:bCs/>
        </w:rPr>
        <w:t xml:space="preserve">WB configurations eligible to CP-OFDM </w:t>
      </w:r>
      <w:r>
        <w:rPr>
          <w:b/>
          <w:bCs/>
        </w:rPr>
        <w:t xml:space="preserve">exception </w:t>
      </w:r>
      <w:r w:rsidR="006A62DA" w:rsidRPr="004C2653">
        <w:rPr>
          <w:b/>
          <w:bCs/>
        </w:rPr>
        <w:t>MPR, the worst OBO is ~ 3.5dB.</w:t>
      </w:r>
      <w:r>
        <w:rPr>
          <w:b/>
          <w:bCs/>
        </w:rPr>
        <w:t xml:space="preserve"> This 1dB lower than the tentatively agreed MPR in [1]</w:t>
      </w:r>
    </w:p>
    <w:p w14:paraId="2FDCA512" w14:textId="13AB4BAF" w:rsidR="004C2653" w:rsidRDefault="004C2653" w:rsidP="004C2653">
      <w:pPr>
        <w:pStyle w:val="ListParagraph"/>
        <w:numPr>
          <w:ilvl w:val="0"/>
          <w:numId w:val="36"/>
        </w:numPr>
        <w:spacing w:after="120"/>
        <w:jc w:val="both"/>
        <w:rPr>
          <w:b/>
          <w:bCs/>
        </w:rPr>
      </w:pPr>
      <w:r>
        <w:rPr>
          <w:b/>
          <w:bCs/>
        </w:rPr>
        <w:t>Fully allocated QPSK OBO is equally gated by ACLR and SEM at OBO ~2.2dB.</w:t>
      </w:r>
      <w:r w:rsidR="006A62DA" w:rsidRPr="004C2653">
        <w:rPr>
          <w:b/>
          <w:bCs/>
        </w:rPr>
        <w:t xml:space="preserve"> </w:t>
      </w:r>
      <w:r>
        <w:rPr>
          <w:b/>
          <w:bCs/>
        </w:rPr>
        <w:t>This is 0.2dB higher than the maximum MPR allowance [1]</w:t>
      </w:r>
      <w:r w:rsidR="00832F86">
        <w:rPr>
          <w:b/>
          <w:bCs/>
        </w:rPr>
        <w:t xml:space="preserve"> and may be explained by a small memory effect at 100MHz CBW.</w:t>
      </w:r>
    </w:p>
    <w:p w14:paraId="22F8F798" w14:textId="0333FF76" w:rsidR="00FD2A19" w:rsidRDefault="004C2653" w:rsidP="004C2653">
      <w:pPr>
        <w:pStyle w:val="ListParagraph"/>
        <w:numPr>
          <w:ilvl w:val="0"/>
          <w:numId w:val="36"/>
        </w:numPr>
        <w:spacing w:after="120"/>
        <w:jc w:val="both"/>
        <w:rPr>
          <w:b/>
          <w:bCs/>
        </w:rPr>
      </w:pPr>
      <w:r>
        <w:rPr>
          <w:b/>
          <w:bCs/>
        </w:rPr>
        <w:t xml:space="preserve">Due to the difference in PA calibration point, </w:t>
      </w:r>
      <w:r w:rsidR="006A62DA" w:rsidRPr="004C2653">
        <w:rPr>
          <w:b/>
          <w:bCs/>
        </w:rPr>
        <w:t xml:space="preserve">the 1Tx PC3 OBO is lower than the </w:t>
      </w:r>
      <w:r>
        <w:rPr>
          <w:b/>
          <w:bCs/>
        </w:rPr>
        <w:t xml:space="preserve">counterpart </w:t>
      </w:r>
      <w:r w:rsidR="006A62DA" w:rsidRPr="004C2653">
        <w:rPr>
          <w:b/>
          <w:bCs/>
        </w:rPr>
        <w:t>1Tx PC5 OBO for UL configurations where ACLR is the gating factor</w:t>
      </w:r>
      <w:r w:rsidR="00B95CC5" w:rsidRPr="004C2653">
        <w:rPr>
          <w:b/>
          <w:bCs/>
        </w:rPr>
        <w:t>.</w:t>
      </w:r>
    </w:p>
    <w:p w14:paraId="35416E68" w14:textId="15BBAF15" w:rsidR="00FF7CD1" w:rsidRDefault="00FF7CD1" w:rsidP="00FF7CD1">
      <w:pPr>
        <w:spacing w:after="120"/>
        <w:jc w:val="both"/>
        <w:rPr>
          <w:b/>
          <w:bCs/>
        </w:rPr>
      </w:pPr>
      <w:r>
        <w:rPr>
          <w:b/>
          <w:bCs/>
        </w:rPr>
        <w:t>For DFT-s-OFDM:</w:t>
      </w:r>
    </w:p>
    <w:p w14:paraId="7D9D8233" w14:textId="2B55F692" w:rsidR="00FF7CD1" w:rsidRDefault="00FF7CD1" w:rsidP="00FF7CD1">
      <w:pPr>
        <w:pStyle w:val="ListParagraph"/>
        <w:numPr>
          <w:ilvl w:val="0"/>
          <w:numId w:val="37"/>
        </w:numPr>
        <w:spacing w:after="120"/>
        <w:jc w:val="both"/>
        <w:rPr>
          <w:b/>
          <w:bCs/>
        </w:rPr>
      </w:pPr>
      <w:r>
        <w:rPr>
          <w:b/>
          <w:bCs/>
        </w:rPr>
        <w:t xml:space="preserve">the worst-case partial OBO is ~1.7dB, </w:t>
      </w:r>
      <w:proofErr w:type="gramStart"/>
      <w:r>
        <w:rPr>
          <w:b/>
          <w:bCs/>
        </w:rPr>
        <w:t>i.e.</w:t>
      </w:r>
      <w:proofErr w:type="gramEnd"/>
      <w:r>
        <w:rPr>
          <w:b/>
          <w:bCs/>
        </w:rPr>
        <w:t xml:space="preserve"> the agreed partial MPR allowance is sufficient.</w:t>
      </w:r>
    </w:p>
    <w:p w14:paraId="09A60402" w14:textId="6EA1C8D4" w:rsidR="00B95CC5" w:rsidRPr="00FF7CD1" w:rsidRDefault="00FF7CD1" w:rsidP="00FD2A19">
      <w:pPr>
        <w:pStyle w:val="ListParagraph"/>
        <w:numPr>
          <w:ilvl w:val="0"/>
          <w:numId w:val="37"/>
        </w:numPr>
        <w:spacing w:after="120"/>
        <w:jc w:val="both"/>
        <w:rPr>
          <w:b/>
          <w:bCs/>
        </w:rPr>
      </w:pPr>
      <w:r>
        <w:rPr>
          <w:b/>
          <w:bCs/>
        </w:rPr>
        <w:t xml:space="preserve">the worst-case full OBO is ~0.8dB, </w:t>
      </w:r>
      <w:proofErr w:type="gramStart"/>
      <w:r>
        <w:rPr>
          <w:b/>
          <w:bCs/>
        </w:rPr>
        <w:t>i.e.</w:t>
      </w:r>
      <w:proofErr w:type="gramEnd"/>
      <w:r>
        <w:rPr>
          <w:b/>
          <w:bCs/>
        </w:rPr>
        <w:t xml:space="preserve"> the agreed full MPR allowance is sufficient.</w:t>
      </w:r>
    </w:p>
    <w:p w14:paraId="6BB1FC1B" w14:textId="2A14A3B5" w:rsidR="00B95CC5" w:rsidRDefault="00B95CC5" w:rsidP="00B95CC5">
      <w:pPr>
        <w:keepNext/>
        <w:keepLines/>
        <w:spacing w:before="180"/>
        <w:ind w:left="851" w:hanging="567"/>
        <w:outlineLvl w:val="1"/>
        <w:rPr>
          <w:rStyle w:val="Underrubrik2Char2"/>
        </w:rPr>
      </w:pPr>
      <w:r w:rsidRPr="00F83F8E">
        <w:rPr>
          <w:rStyle w:val="Underrubrik2Char2"/>
          <w:lang w:eastAsia="ja-JP"/>
        </w:rPr>
        <w:t>2.1</w:t>
      </w:r>
      <w:r>
        <w:rPr>
          <w:rStyle w:val="Underrubrik2Char2"/>
          <w:lang w:eastAsia="ja-JP"/>
        </w:rPr>
        <w:t>.1 2</w:t>
      </w:r>
      <w:r>
        <w:rPr>
          <w:rStyle w:val="Underrubrik2Char2"/>
        </w:rPr>
        <w:t>Tx PC5 results</w:t>
      </w:r>
    </w:p>
    <w:p w14:paraId="262181C2" w14:textId="57AF7D98" w:rsidR="00B95CC5" w:rsidRDefault="00371548" w:rsidP="00B95CC5">
      <w:pPr>
        <w:rPr>
          <w:lang w:eastAsia="ja-JP"/>
        </w:rPr>
      </w:pPr>
      <w:r>
        <w:rPr>
          <w:lang w:eastAsia="ja-JP"/>
        </w:rPr>
        <w:t xml:space="preserve">In </w:t>
      </w:r>
      <w:r w:rsidR="00B95CC5" w:rsidRPr="001D64D0">
        <w:rPr>
          <w:lang w:eastAsia="ja-JP"/>
        </w:rPr>
        <w:fldChar w:fldCharType="begin"/>
      </w:r>
      <w:r w:rsidR="00B95CC5" w:rsidRPr="001D64D0">
        <w:rPr>
          <w:lang w:eastAsia="ja-JP"/>
        </w:rPr>
        <w:instrText xml:space="preserve"> REF _Ref135067346 \h </w:instrText>
      </w:r>
      <w:r w:rsidR="00B95CC5" w:rsidRPr="001D64D0">
        <w:rPr>
          <w:lang w:eastAsia="ja-JP"/>
        </w:rPr>
      </w:r>
      <w:r w:rsidR="00B95CC5" w:rsidRPr="001D64D0">
        <w:rPr>
          <w:lang w:eastAsia="ja-JP"/>
        </w:rPr>
        <w:fldChar w:fldCharType="separate"/>
      </w:r>
      <w:r w:rsidR="00B95CC5" w:rsidRPr="001D64D0">
        <w:t xml:space="preserve">Figure </w:t>
      </w:r>
      <w:r w:rsidR="00B95CC5" w:rsidRPr="001D64D0">
        <w:rPr>
          <w:noProof/>
        </w:rPr>
        <w:t>1</w:t>
      </w:r>
      <w:r w:rsidR="00B95CC5" w:rsidRPr="001D64D0">
        <w:rPr>
          <w:lang w:eastAsia="ja-JP"/>
        </w:rPr>
        <w:fldChar w:fldCharType="end"/>
      </w:r>
      <w:r w:rsidR="00B95CC5" w:rsidRPr="001D64D0">
        <w:rPr>
          <w:lang w:eastAsia="ja-JP"/>
        </w:rPr>
        <w:t xml:space="preserve"> </w:t>
      </w:r>
      <w:r w:rsidR="00B95CC5">
        <w:rPr>
          <w:lang w:eastAsia="ja-JP"/>
        </w:rPr>
        <w:t xml:space="preserve">and </w:t>
      </w:r>
      <w:r w:rsidR="00B95CC5" w:rsidRPr="006A62DA">
        <w:rPr>
          <w:lang w:eastAsia="ja-JP"/>
        </w:rPr>
        <w:fldChar w:fldCharType="begin"/>
      </w:r>
      <w:r w:rsidR="00B95CC5" w:rsidRPr="006A62DA">
        <w:rPr>
          <w:lang w:eastAsia="ja-JP"/>
        </w:rPr>
        <w:instrText xml:space="preserve"> REF _Ref142643330 \h  \* MERGEFORMAT </w:instrText>
      </w:r>
      <w:r w:rsidR="00B95CC5" w:rsidRPr="006A62DA">
        <w:rPr>
          <w:lang w:eastAsia="ja-JP"/>
        </w:rPr>
      </w:r>
      <w:r w:rsidR="00B95CC5" w:rsidRPr="006A62DA">
        <w:rPr>
          <w:lang w:eastAsia="ja-JP"/>
        </w:rPr>
        <w:fldChar w:fldCharType="separate"/>
      </w:r>
      <w:r w:rsidR="00B95CC5" w:rsidRPr="001D64D0">
        <w:t xml:space="preserve">Figure </w:t>
      </w:r>
      <w:r w:rsidR="00B95CC5" w:rsidRPr="006A62DA">
        <w:rPr>
          <w:noProof/>
        </w:rPr>
        <w:t>2</w:t>
      </w:r>
      <w:r w:rsidR="00B95CC5" w:rsidRPr="006A62DA">
        <w:rPr>
          <w:lang w:eastAsia="ja-JP"/>
        </w:rPr>
        <w:fldChar w:fldCharType="end"/>
      </w:r>
      <w:r>
        <w:rPr>
          <w:lang w:eastAsia="ja-JP"/>
        </w:rPr>
        <w:t>, we present only partial measurements to check the repeatability of data presented at last meeting on key UL configurations [3].</w:t>
      </w:r>
      <w:r w:rsidR="00B95CC5" w:rsidRPr="00FC6F30">
        <w:rPr>
          <w:b/>
          <w:bCs/>
          <w:lang w:eastAsia="ja-JP"/>
        </w:rPr>
        <w:t xml:space="preserve"> </w:t>
      </w:r>
      <w:r w:rsidR="00B95CC5" w:rsidRPr="001D64D0">
        <w:rPr>
          <w:lang w:eastAsia="ja-JP"/>
        </w:rPr>
        <w:t xml:space="preserve">show the measured </w:t>
      </w:r>
      <w:r w:rsidR="00B95CC5">
        <w:rPr>
          <w:lang w:eastAsia="ja-JP"/>
        </w:rPr>
        <w:t>2</w:t>
      </w:r>
      <w:r w:rsidR="00B95CC5" w:rsidRPr="001D64D0">
        <w:rPr>
          <w:lang w:eastAsia="ja-JP"/>
        </w:rPr>
        <w:t>Tx PC</w:t>
      </w:r>
      <w:r w:rsidR="00B95CC5">
        <w:rPr>
          <w:lang w:eastAsia="ja-JP"/>
        </w:rPr>
        <w:t>3</w:t>
      </w:r>
      <w:r w:rsidR="00B95CC5" w:rsidRPr="001D64D0">
        <w:rPr>
          <w:lang w:eastAsia="ja-JP"/>
        </w:rPr>
        <w:t xml:space="preserve"> raw output-back-off (OBO) </w:t>
      </w:r>
      <w:r w:rsidR="00B95CC5">
        <w:rPr>
          <w:lang w:eastAsia="ja-JP"/>
        </w:rPr>
        <w:t xml:space="preserve">respectively </w:t>
      </w:r>
      <w:r w:rsidR="00B95CC5" w:rsidRPr="001D64D0">
        <w:rPr>
          <w:lang w:eastAsia="ja-JP"/>
        </w:rPr>
        <w:t>for CP-OFDM</w:t>
      </w:r>
      <w:r w:rsidR="00B95CC5">
        <w:rPr>
          <w:lang w:eastAsia="ja-JP"/>
        </w:rPr>
        <w:t xml:space="preserve"> and DFT-s-OFDM </w:t>
      </w:r>
      <w:r w:rsidR="00B95CC5" w:rsidRPr="001D64D0">
        <w:rPr>
          <w:lang w:eastAsia="ja-JP"/>
        </w:rPr>
        <w:t>QPSK 100MHz waveforms</w:t>
      </w:r>
      <w:r w:rsidR="00B95CC5">
        <w:rPr>
          <w:lang w:eastAsia="ja-JP"/>
        </w:rPr>
        <w:t>.</w:t>
      </w:r>
    </w:p>
    <w:p w14:paraId="6E7BC352" w14:textId="5BD554EB" w:rsidR="00B95CC5" w:rsidRPr="001D64D0" w:rsidRDefault="00BF4AA3" w:rsidP="00BF4AA3">
      <w:pPr>
        <w:overflowPunct w:val="0"/>
        <w:autoSpaceDE w:val="0"/>
        <w:autoSpaceDN w:val="0"/>
        <w:adjustRightInd w:val="0"/>
        <w:spacing w:after="0"/>
        <w:contextualSpacing/>
        <w:jc w:val="center"/>
        <w:textAlignment w:val="baseline"/>
        <w:rPr>
          <w:rFonts w:ascii="Arial" w:hAnsi="Arial"/>
          <w:sz w:val="28"/>
        </w:rPr>
      </w:pPr>
      <w:r w:rsidRPr="00BF4AA3">
        <w:rPr>
          <w:noProof/>
        </w:rPr>
        <w:drawing>
          <wp:inline distT="0" distB="0" distL="0" distR="0" wp14:anchorId="7914EDA3" wp14:editId="4A80AF45">
            <wp:extent cx="6122035" cy="2718435"/>
            <wp:effectExtent l="0" t="0" r="0" b="5715"/>
            <wp:docPr id="20887819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718435"/>
                    </a:xfrm>
                    <a:prstGeom prst="rect">
                      <a:avLst/>
                    </a:prstGeom>
                    <a:noFill/>
                    <a:ln>
                      <a:noFill/>
                    </a:ln>
                  </pic:spPr>
                </pic:pic>
              </a:graphicData>
            </a:graphic>
          </wp:inline>
        </w:drawing>
      </w:r>
    </w:p>
    <w:p w14:paraId="1D010472" w14:textId="732B8038" w:rsidR="00B95CC5" w:rsidRDefault="00B95CC5" w:rsidP="00BF4AA3">
      <w:pPr>
        <w:spacing w:after="0"/>
        <w:jc w:val="center"/>
        <w:rPr>
          <w:bCs/>
        </w:rPr>
      </w:pPr>
      <w:r w:rsidRPr="001D64D0">
        <w:rPr>
          <w:b/>
        </w:rPr>
        <w:t xml:space="preserve">Figure </w:t>
      </w:r>
      <w:r w:rsidRPr="001D64D0">
        <w:rPr>
          <w:b/>
        </w:rPr>
        <w:fldChar w:fldCharType="begin"/>
      </w:r>
      <w:r w:rsidRPr="001D64D0">
        <w:rPr>
          <w:b/>
        </w:rPr>
        <w:instrText xml:space="preserve"> SEQ Figure \* ARABIC </w:instrText>
      </w:r>
      <w:r w:rsidRPr="001D64D0">
        <w:rPr>
          <w:b/>
        </w:rPr>
        <w:fldChar w:fldCharType="separate"/>
      </w:r>
      <w:r>
        <w:rPr>
          <w:b/>
          <w:noProof/>
        </w:rPr>
        <w:t>3</w:t>
      </w:r>
      <w:r w:rsidRPr="001D64D0">
        <w:rPr>
          <w:b/>
        </w:rPr>
        <w:fldChar w:fldCharType="end"/>
      </w:r>
      <w:r w:rsidRPr="001D64D0">
        <w:rPr>
          <w:b/>
        </w:rPr>
        <w:t xml:space="preserve">: </w:t>
      </w:r>
      <w:r w:rsidRPr="001D64D0">
        <w:rPr>
          <w:bCs/>
        </w:rPr>
        <w:t xml:space="preserve">CP-OFDM QPSK 100MHz </w:t>
      </w:r>
      <w:r>
        <w:rPr>
          <w:bCs/>
        </w:rPr>
        <w:t>2</w:t>
      </w:r>
      <w:r w:rsidRPr="001D64D0">
        <w:rPr>
          <w:bCs/>
        </w:rPr>
        <w:t>Tx PC</w:t>
      </w:r>
      <w:r>
        <w:rPr>
          <w:bCs/>
        </w:rPr>
        <w:t>5</w:t>
      </w:r>
      <w:r w:rsidRPr="001D64D0">
        <w:rPr>
          <w:bCs/>
        </w:rPr>
        <w:t xml:space="preserve"> raw PA OBO results (plain dots) vs agreed MPR (black lines)</w:t>
      </w:r>
      <w:r>
        <w:rPr>
          <w:bCs/>
        </w:rPr>
        <w:t>.</w:t>
      </w:r>
    </w:p>
    <w:p w14:paraId="27C2F37D" w14:textId="1C96B567" w:rsidR="00BF4AA3" w:rsidRPr="001D64D0" w:rsidRDefault="00BF4AA3" w:rsidP="00BF4AA3">
      <w:pPr>
        <w:spacing w:after="0"/>
        <w:jc w:val="center"/>
        <w:rPr>
          <w:bCs/>
        </w:rPr>
      </w:pPr>
      <w:r w:rsidRPr="00BF4AA3">
        <w:rPr>
          <w:noProof/>
        </w:rPr>
        <w:lastRenderedPageBreak/>
        <w:drawing>
          <wp:inline distT="0" distB="0" distL="0" distR="0" wp14:anchorId="5CB9E983" wp14:editId="63403029">
            <wp:extent cx="5092700" cy="2656487"/>
            <wp:effectExtent l="0" t="0" r="0" b="0"/>
            <wp:docPr id="1766310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9259" cy="2659908"/>
                    </a:xfrm>
                    <a:prstGeom prst="rect">
                      <a:avLst/>
                    </a:prstGeom>
                    <a:noFill/>
                    <a:ln>
                      <a:noFill/>
                    </a:ln>
                  </pic:spPr>
                </pic:pic>
              </a:graphicData>
            </a:graphic>
          </wp:inline>
        </w:drawing>
      </w:r>
    </w:p>
    <w:p w14:paraId="65CF21B3" w14:textId="53653E4B" w:rsidR="00B95CC5" w:rsidRPr="001D64D0" w:rsidRDefault="00B95CC5" w:rsidP="00BF4AA3">
      <w:pPr>
        <w:spacing w:after="0"/>
        <w:rPr>
          <w:bCs/>
        </w:rPr>
      </w:pPr>
      <w:r w:rsidRPr="001D64D0">
        <w:rPr>
          <w:b/>
        </w:rPr>
        <w:t xml:space="preserve">Figure </w:t>
      </w:r>
      <w:r w:rsidRPr="001D64D0">
        <w:rPr>
          <w:b/>
        </w:rPr>
        <w:fldChar w:fldCharType="begin"/>
      </w:r>
      <w:r w:rsidRPr="001D64D0">
        <w:rPr>
          <w:b/>
        </w:rPr>
        <w:instrText xml:space="preserve"> SEQ Figure \* ARABIC </w:instrText>
      </w:r>
      <w:r w:rsidRPr="001D64D0">
        <w:rPr>
          <w:b/>
        </w:rPr>
        <w:fldChar w:fldCharType="separate"/>
      </w:r>
      <w:r>
        <w:rPr>
          <w:b/>
          <w:noProof/>
        </w:rPr>
        <w:t>4</w:t>
      </w:r>
      <w:r w:rsidRPr="001D64D0">
        <w:rPr>
          <w:b/>
        </w:rPr>
        <w:fldChar w:fldCharType="end"/>
      </w:r>
      <w:r w:rsidRPr="001D64D0">
        <w:rPr>
          <w:b/>
        </w:rPr>
        <w:t xml:space="preserve">: </w:t>
      </w:r>
      <w:r>
        <w:rPr>
          <w:bCs/>
        </w:rPr>
        <w:t>DFT-s</w:t>
      </w:r>
      <w:r w:rsidRPr="001D64D0">
        <w:rPr>
          <w:bCs/>
        </w:rPr>
        <w:t xml:space="preserve">-OFDM QPSK 100MHz </w:t>
      </w:r>
      <w:r>
        <w:rPr>
          <w:bCs/>
        </w:rPr>
        <w:t>2</w:t>
      </w:r>
      <w:r w:rsidRPr="001D64D0">
        <w:rPr>
          <w:bCs/>
        </w:rPr>
        <w:t>Tx PC</w:t>
      </w:r>
      <w:r>
        <w:rPr>
          <w:bCs/>
        </w:rPr>
        <w:t>5</w:t>
      </w:r>
      <w:r w:rsidRPr="001D64D0">
        <w:rPr>
          <w:bCs/>
        </w:rPr>
        <w:t xml:space="preserve"> raw PA OBO results (plain dots) vs agreed MPR (black lines)</w:t>
      </w:r>
      <w:r>
        <w:rPr>
          <w:bCs/>
        </w:rPr>
        <w:t>.</w:t>
      </w:r>
    </w:p>
    <w:p w14:paraId="7D1DA06E" w14:textId="77777777" w:rsidR="00B95CC5" w:rsidRDefault="00B95CC5" w:rsidP="00FD2A19">
      <w:pPr>
        <w:spacing w:after="120"/>
        <w:jc w:val="both"/>
        <w:rPr>
          <w:b/>
          <w:bCs/>
        </w:rPr>
      </w:pPr>
    </w:p>
    <w:p w14:paraId="24A7858A" w14:textId="10F6883F" w:rsidR="00CC7E32" w:rsidRDefault="00CC7E32" w:rsidP="00CC7E32">
      <w:pPr>
        <w:spacing w:after="120"/>
        <w:jc w:val="both"/>
        <w:rPr>
          <w:b/>
          <w:bCs/>
        </w:rPr>
      </w:pPr>
      <w:r w:rsidRPr="006A62DA">
        <w:rPr>
          <w:b/>
          <w:bCs/>
        </w:rPr>
        <w:t xml:space="preserve">Observation </w:t>
      </w:r>
      <w:r>
        <w:rPr>
          <w:b/>
          <w:bCs/>
        </w:rPr>
        <w:t>2</w:t>
      </w:r>
      <w:r w:rsidRPr="006A62DA">
        <w:rPr>
          <w:b/>
          <w:bCs/>
        </w:rPr>
        <w:t xml:space="preserve">: </w:t>
      </w:r>
    </w:p>
    <w:p w14:paraId="49BAB78E" w14:textId="77777777" w:rsidR="00CC7E32" w:rsidRDefault="00CC7E32" w:rsidP="00CC7E32">
      <w:pPr>
        <w:spacing w:after="120"/>
        <w:jc w:val="both"/>
        <w:rPr>
          <w:b/>
          <w:bCs/>
        </w:rPr>
      </w:pPr>
      <w:r>
        <w:rPr>
          <w:b/>
          <w:bCs/>
        </w:rPr>
        <w:t>For CP-OFDM:</w:t>
      </w:r>
    </w:p>
    <w:p w14:paraId="4363B5DD" w14:textId="2DC354CC" w:rsidR="00CC7E32" w:rsidRDefault="00CC7E32" w:rsidP="00D825ED">
      <w:pPr>
        <w:pStyle w:val="ListParagraph"/>
        <w:numPr>
          <w:ilvl w:val="0"/>
          <w:numId w:val="36"/>
        </w:numPr>
        <w:spacing w:after="120"/>
        <w:jc w:val="both"/>
        <w:rPr>
          <w:b/>
          <w:bCs/>
        </w:rPr>
      </w:pPr>
      <w:r w:rsidRPr="00CC7E32">
        <w:rPr>
          <w:b/>
          <w:bCs/>
        </w:rPr>
        <w:t xml:space="preserve">Measurements confirm the need to allow </w:t>
      </w:r>
      <w:r>
        <w:rPr>
          <w:b/>
          <w:bCs/>
        </w:rPr>
        <w:t xml:space="preserve">a </w:t>
      </w:r>
      <w:r w:rsidRPr="00CC7E32">
        <w:rPr>
          <w:b/>
          <w:bCs/>
        </w:rPr>
        <w:t>5dB MPR</w:t>
      </w:r>
      <w:r>
        <w:rPr>
          <w:b/>
          <w:bCs/>
        </w:rPr>
        <w:t xml:space="preserve"> allowance</w:t>
      </w:r>
      <w:r w:rsidRPr="00CC7E32">
        <w:rPr>
          <w:b/>
          <w:bCs/>
        </w:rPr>
        <w:t xml:space="preserve"> for 100MHz exception WB configurations. These waveforms are challenging due to overlap of the image of the configured UL resource block (RB) and the ACLR IMD products. </w:t>
      </w:r>
    </w:p>
    <w:p w14:paraId="029D4609" w14:textId="4BC36154" w:rsidR="00CC7E32" w:rsidRPr="00CC7E32" w:rsidRDefault="00CC7E32" w:rsidP="00B137CD">
      <w:pPr>
        <w:pStyle w:val="ListParagraph"/>
        <w:numPr>
          <w:ilvl w:val="0"/>
          <w:numId w:val="36"/>
        </w:numPr>
        <w:spacing w:after="120"/>
        <w:jc w:val="both"/>
        <w:rPr>
          <w:b/>
          <w:bCs/>
        </w:rPr>
      </w:pPr>
      <w:r w:rsidRPr="00CC7E32">
        <w:rPr>
          <w:b/>
          <w:bCs/>
        </w:rPr>
        <w:t>The worst-case OBO for fully allocated configurations is ~ 3.4dB</w:t>
      </w:r>
      <w:r>
        <w:rPr>
          <w:b/>
          <w:bCs/>
        </w:rPr>
        <w:t xml:space="preserve">, </w:t>
      </w:r>
      <w:proofErr w:type="gramStart"/>
      <w:r>
        <w:rPr>
          <w:b/>
          <w:bCs/>
        </w:rPr>
        <w:t>i.e.</w:t>
      </w:r>
      <w:proofErr w:type="gramEnd"/>
      <w:r>
        <w:rPr>
          <w:b/>
          <w:bCs/>
        </w:rPr>
        <w:t xml:space="preserve"> the t</w:t>
      </w:r>
      <w:r w:rsidRPr="00CC7E32">
        <w:rPr>
          <w:b/>
          <w:bCs/>
        </w:rPr>
        <w:t xml:space="preserve">entatively agreed </w:t>
      </w:r>
      <w:r>
        <w:rPr>
          <w:b/>
          <w:bCs/>
        </w:rPr>
        <w:t xml:space="preserve">[3.5] dB </w:t>
      </w:r>
      <w:r w:rsidRPr="00CC7E32">
        <w:rPr>
          <w:b/>
          <w:bCs/>
        </w:rPr>
        <w:t xml:space="preserve">MPR </w:t>
      </w:r>
      <w:r>
        <w:rPr>
          <w:b/>
          <w:bCs/>
        </w:rPr>
        <w:t>is</w:t>
      </w:r>
      <w:r w:rsidRPr="00CC7E32">
        <w:rPr>
          <w:b/>
          <w:bCs/>
        </w:rPr>
        <w:t xml:space="preserve"> sufficient. </w:t>
      </w:r>
    </w:p>
    <w:p w14:paraId="66946A69" w14:textId="77777777" w:rsidR="00CC7E32" w:rsidRDefault="00CC7E32" w:rsidP="00CC7E32">
      <w:pPr>
        <w:spacing w:after="120"/>
        <w:jc w:val="both"/>
        <w:rPr>
          <w:b/>
          <w:bCs/>
        </w:rPr>
      </w:pPr>
      <w:r>
        <w:rPr>
          <w:b/>
          <w:bCs/>
        </w:rPr>
        <w:t>For DFT-s-OFDM:</w:t>
      </w:r>
    </w:p>
    <w:p w14:paraId="66C31F40" w14:textId="3B8D500B" w:rsidR="00CC7E32" w:rsidRDefault="00CC7E32" w:rsidP="00CC7E32">
      <w:pPr>
        <w:pStyle w:val="ListParagraph"/>
        <w:numPr>
          <w:ilvl w:val="0"/>
          <w:numId w:val="37"/>
        </w:numPr>
        <w:spacing w:after="120"/>
        <w:jc w:val="both"/>
        <w:rPr>
          <w:b/>
          <w:bCs/>
        </w:rPr>
      </w:pPr>
      <w:r>
        <w:rPr>
          <w:b/>
          <w:bCs/>
        </w:rPr>
        <w:t xml:space="preserve">the worst-case partial OBO is ~2.8dB, </w:t>
      </w:r>
      <w:proofErr w:type="gramStart"/>
      <w:r>
        <w:rPr>
          <w:b/>
          <w:bCs/>
        </w:rPr>
        <w:t>i.e.</w:t>
      </w:r>
      <w:proofErr w:type="gramEnd"/>
      <w:r>
        <w:rPr>
          <w:b/>
          <w:bCs/>
        </w:rPr>
        <w:t xml:space="preserve"> the tentatively agreed [3.0] partial MPR allowance is sufficient.</w:t>
      </w:r>
    </w:p>
    <w:p w14:paraId="6692DAAD" w14:textId="5D0A6537" w:rsidR="00CC7E32" w:rsidRPr="00FF7CD1" w:rsidRDefault="00CC7E32" w:rsidP="00CC7E32">
      <w:pPr>
        <w:pStyle w:val="ListParagraph"/>
        <w:numPr>
          <w:ilvl w:val="0"/>
          <w:numId w:val="37"/>
        </w:numPr>
        <w:spacing w:after="120"/>
        <w:jc w:val="both"/>
        <w:rPr>
          <w:b/>
          <w:bCs/>
        </w:rPr>
      </w:pPr>
      <w:r>
        <w:rPr>
          <w:b/>
          <w:bCs/>
        </w:rPr>
        <w:t xml:space="preserve">the worst-case full OBO is ~1.6dB, </w:t>
      </w:r>
      <w:proofErr w:type="gramStart"/>
      <w:r>
        <w:rPr>
          <w:b/>
          <w:bCs/>
        </w:rPr>
        <w:t>i.e.</w:t>
      </w:r>
      <w:proofErr w:type="gramEnd"/>
      <w:r>
        <w:rPr>
          <w:b/>
          <w:bCs/>
        </w:rPr>
        <w:t xml:space="preserve"> the tentatively agreed [2.0] full MPR allowance is sufficient.</w:t>
      </w:r>
    </w:p>
    <w:p w14:paraId="146606DC" w14:textId="5E78677E" w:rsidR="009353BE" w:rsidRDefault="009353BE" w:rsidP="00832F86">
      <w:pPr>
        <w:keepNext/>
        <w:keepLines/>
        <w:spacing w:before="120" w:after="120"/>
        <w:ind w:left="567" w:hanging="567"/>
        <w:outlineLvl w:val="1"/>
        <w:rPr>
          <w:rFonts w:ascii="Arial" w:hAnsi="Arial"/>
          <w:sz w:val="32"/>
          <w:lang w:eastAsia="ja-JP"/>
        </w:rPr>
      </w:pPr>
      <w:r w:rsidRPr="00F83F8E">
        <w:rPr>
          <w:rFonts w:ascii="Arial" w:hAnsi="Arial"/>
          <w:sz w:val="32"/>
          <w:lang w:eastAsia="ja-JP"/>
        </w:rPr>
        <w:t xml:space="preserve">2.1 </w:t>
      </w:r>
      <w:r>
        <w:rPr>
          <w:rFonts w:ascii="Arial" w:hAnsi="Arial"/>
          <w:sz w:val="32"/>
          <w:lang w:eastAsia="ja-JP"/>
        </w:rPr>
        <w:t>PC3 MPR proposals</w:t>
      </w:r>
    </w:p>
    <w:p w14:paraId="3C0DF9BD" w14:textId="419BD5AE" w:rsidR="00832F86" w:rsidRPr="00832F86" w:rsidRDefault="00832F86" w:rsidP="00832F86">
      <w:pPr>
        <w:keepNext/>
        <w:keepLines/>
        <w:spacing w:before="120" w:after="120"/>
        <w:outlineLvl w:val="1"/>
        <w:rPr>
          <w:rFonts w:ascii="Arial" w:hAnsi="Arial"/>
          <w:sz w:val="32"/>
          <w:lang w:eastAsia="ja-JP"/>
        </w:rPr>
      </w:pPr>
      <w:r>
        <w:rPr>
          <w:lang w:eastAsia="ja-JP"/>
        </w:rPr>
        <w:t xml:space="preserve">In observation 1, we noted a slight OBO excess of ~0.2dB vs the agreed MPR for CP-OFDM 100MHz QPSK full allocation which may be explained by a small PA memory effect. Therefore, we are willing to accept the agreed MPR proposal of 2.0dB. However, it seems the MPR allowance for 100MHz CP-OFDM exceptions may be lowered by 0.5dB. </w:t>
      </w:r>
    </w:p>
    <w:p w14:paraId="4D34BF48" w14:textId="31C20B3F" w:rsidR="004C2653" w:rsidRDefault="009353BE" w:rsidP="004C2653">
      <w:pPr>
        <w:keepNext/>
        <w:keepLines/>
        <w:spacing w:after="0"/>
        <w:ind w:left="567" w:hanging="567"/>
        <w:outlineLvl w:val="1"/>
        <w:rPr>
          <w:b/>
          <w:bCs/>
          <w:lang w:eastAsia="ja-JP"/>
        </w:rPr>
      </w:pPr>
      <w:r w:rsidRPr="00B57871">
        <w:rPr>
          <w:b/>
          <w:bCs/>
          <w:lang w:eastAsia="ja-JP"/>
        </w:rPr>
        <w:t xml:space="preserve">Proposal 1: </w:t>
      </w:r>
      <w:r w:rsidR="00C94723" w:rsidRPr="00B57871">
        <w:rPr>
          <w:b/>
          <w:bCs/>
          <w:lang w:eastAsia="ja-JP"/>
        </w:rPr>
        <w:t xml:space="preserve">Lower the 1Tx PC3 MPR for CP-OFDM exception to 4.0dB as captured in </w:t>
      </w:r>
      <w:r w:rsidR="00B57871" w:rsidRPr="00B57871">
        <w:rPr>
          <w:b/>
          <w:bCs/>
          <w:lang w:eastAsia="ja-JP"/>
        </w:rPr>
        <w:fldChar w:fldCharType="begin"/>
      </w:r>
      <w:r w:rsidR="00B57871" w:rsidRPr="00B57871">
        <w:rPr>
          <w:b/>
          <w:bCs/>
          <w:lang w:eastAsia="ja-JP"/>
        </w:rPr>
        <w:instrText xml:space="preserve"> REF _Ref142644480 \h </w:instrText>
      </w:r>
      <w:r w:rsidR="00B57871">
        <w:rPr>
          <w:b/>
          <w:bCs/>
          <w:lang w:eastAsia="ja-JP"/>
        </w:rPr>
        <w:instrText xml:space="preserve"> \* MERGEFORMAT </w:instrText>
      </w:r>
      <w:r w:rsidR="00B57871" w:rsidRPr="00B57871">
        <w:rPr>
          <w:b/>
          <w:bCs/>
          <w:lang w:eastAsia="ja-JP"/>
        </w:rPr>
      </w:r>
      <w:r w:rsidR="00B57871" w:rsidRPr="00B57871">
        <w:rPr>
          <w:b/>
          <w:bCs/>
          <w:lang w:eastAsia="ja-JP"/>
        </w:rPr>
        <w:fldChar w:fldCharType="separate"/>
      </w:r>
      <w:r w:rsidR="00B57871" w:rsidRPr="00B57871">
        <w:rPr>
          <w:b/>
          <w:bCs/>
        </w:rPr>
        <w:t xml:space="preserve">Table </w:t>
      </w:r>
      <w:r w:rsidR="00B57871" w:rsidRPr="00B57871">
        <w:rPr>
          <w:b/>
          <w:bCs/>
          <w:noProof/>
        </w:rPr>
        <w:t>1</w:t>
      </w:r>
      <w:r w:rsidR="00B57871" w:rsidRPr="00B57871">
        <w:rPr>
          <w:b/>
          <w:bCs/>
          <w:lang w:eastAsia="ja-JP"/>
        </w:rPr>
        <w:fldChar w:fldCharType="end"/>
      </w:r>
      <w:r w:rsidR="00B57871" w:rsidRPr="00B57871">
        <w:rPr>
          <w:b/>
          <w:bCs/>
          <w:lang w:eastAsia="ja-JP"/>
        </w:rPr>
        <w:t>.</w:t>
      </w:r>
    </w:p>
    <w:p w14:paraId="1BFAFA3C" w14:textId="6EEEA39E" w:rsidR="00C94723" w:rsidRPr="00C94723" w:rsidRDefault="00C94723" w:rsidP="00C94723">
      <w:pPr>
        <w:pStyle w:val="Caption"/>
        <w:jc w:val="center"/>
        <w:rPr>
          <w:rStyle w:val="Underrubrik2Char2"/>
          <w:b w:val="0"/>
          <w:bCs/>
          <w:sz w:val="32"/>
          <w:lang w:eastAsia="ja-JP"/>
        </w:rPr>
      </w:pPr>
      <w:bookmarkStart w:id="13" w:name="_Ref142644480"/>
      <w:r>
        <w:t xml:space="preserve">Table </w:t>
      </w:r>
      <w:r>
        <w:fldChar w:fldCharType="begin"/>
      </w:r>
      <w:r>
        <w:instrText xml:space="preserve"> SEQ Table \* ARABIC </w:instrText>
      </w:r>
      <w:r>
        <w:fldChar w:fldCharType="separate"/>
      </w:r>
      <w:r>
        <w:rPr>
          <w:noProof/>
        </w:rPr>
        <w:t>1</w:t>
      </w:r>
      <w:r>
        <w:fldChar w:fldCharType="end"/>
      </w:r>
      <w:bookmarkEnd w:id="13"/>
      <w:r>
        <w:t xml:space="preserve"> </w:t>
      </w:r>
      <w:r w:rsidRPr="00C94723">
        <w:rPr>
          <w:b w:val="0"/>
          <w:bCs/>
        </w:rPr>
        <w:t>MPR for NR-U PC3 with 1Tx</w:t>
      </w:r>
    </w:p>
    <w:tbl>
      <w:tblPr>
        <w:tblW w:w="0" w:type="auto"/>
        <w:jc w:val="center"/>
        <w:tblLook w:val="04A0" w:firstRow="1" w:lastRow="0" w:firstColumn="1" w:lastColumn="0" w:noHBand="0" w:noVBand="1"/>
      </w:tblPr>
      <w:tblGrid>
        <w:gridCol w:w="1426"/>
        <w:gridCol w:w="1437"/>
        <w:gridCol w:w="1127"/>
        <w:gridCol w:w="1302"/>
        <w:gridCol w:w="1933"/>
      </w:tblGrid>
      <w:tr w:rsidR="00C94723" w:rsidRPr="00C94723" w14:paraId="3C23E5FD" w14:textId="77777777" w:rsidTr="00EB22A8">
        <w:trPr>
          <w:trHeight w:val="237"/>
          <w:jc w:val="center"/>
        </w:trPr>
        <w:tc>
          <w:tcPr>
            <w:tcW w:w="1426" w:type="dxa"/>
            <w:tcBorders>
              <w:top w:val="single" w:sz="4" w:space="0" w:color="auto"/>
              <w:left w:val="single" w:sz="4" w:space="0" w:color="auto"/>
              <w:bottom w:val="nil"/>
              <w:right w:val="single" w:sz="4" w:space="0" w:color="auto"/>
            </w:tcBorders>
            <w:hideMark/>
          </w:tcPr>
          <w:p w14:paraId="6FC84CC7" w14:textId="77777777" w:rsidR="00C94723" w:rsidRPr="00C94723" w:rsidRDefault="00C94723" w:rsidP="00C94723">
            <w:pPr>
              <w:spacing w:after="0"/>
              <w:jc w:val="center"/>
              <w:rPr>
                <w:rFonts w:ascii="Arial" w:eastAsia="SimSun" w:hAnsi="Arial"/>
                <w:b/>
                <w:sz w:val="18"/>
              </w:rPr>
            </w:pPr>
            <w:r w:rsidRPr="00C94723">
              <w:rPr>
                <w:rFonts w:ascii="Arial" w:eastAsia="SimSun" w:hAnsi="Arial"/>
                <w:b/>
                <w:sz w:val="18"/>
              </w:rPr>
              <w:t>Pre-coding</w:t>
            </w:r>
          </w:p>
        </w:tc>
        <w:tc>
          <w:tcPr>
            <w:tcW w:w="1437" w:type="dxa"/>
            <w:tcBorders>
              <w:top w:val="single" w:sz="4" w:space="0" w:color="auto"/>
              <w:left w:val="single" w:sz="4" w:space="0" w:color="auto"/>
              <w:bottom w:val="nil"/>
              <w:right w:val="single" w:sz="4" w:space="0" w:color="auto"/>
            </w:tcBorders>
            <w:hideMark/>
          </w:tcPr>
          <w:p w14:paraId="723652C5" w14:textId="77777777" w:rsidR="00C94723" w:rsidRPr="00C94723" w:rsidRDefault="00C94723" w:rsidP="00C94723">
            <w:pPr>
              <w:spacing w:after="0"/>
              <w:jc w:val="center"/>
              <w:rPr>
                <w:rFonts w:ascii="Arial" w:eastAsia="SimSun" w:hAnsi="Arial"/>
                <w:b/>
                <w:sz w:val="18"/>
              </w:rPr>
            </w:pPr>
            <w:r w:rsidRPr="00C94723">
              <w:rPr>
                <w:rFonts w:ascii="Arial" w:eastAsia="SimSun" w:hAnsi="Arial"/>
                <w:b/>
                <w:sz w:val="18"/>
              </w:rPr>
              <w:t>Modulation</w:t>
            </w:r>
          </w:p>
        </w:tc>
        <w:tc>
          <w:tcPr>
            <w:tcW w:w="4362" w:type="dxa"/>
            <w:gridSpan w:val="3"/>
            <w:tcBorders>
              <w:top w:val="single" w:sz="4" w:space="0" w:color="auto"/>
              <w:left w:val="single" w:sz="4" w:space="0" w:color="auto"/>
              <w:bottom w:val="single" w:sz="4" w:space="0" w:color="auto"/>
              <w:right w:val="single" w:sz="4" w:space="0" w:color="auto"/>
            </w:tcBorders>
            <w:hideMark/>
          </w:tcPr>
          <w:p w14:paraId="29123FBC" w14:textId="77777777" w:rsidR="00C94723" w:rsidRPr="00C94723" w:rsidRDefault="00C94723" w:rsidP="00C94723">
            <w:pPr>
              <w:spacing w:after="0"/>
              <w:jc w:val="center"/>
              <w:rPr>
                <w:rFonts w:ascii="Arial" w:eastAsia="SimSun" w:hAnsi="Arial"/>
                <w:b/>
                <w:sz w:val="18"/>
              </w:rPr>
            </w:pPr>
            <w:r w:rsidRPr="00C94723">
              <w:rPr>
                <w:rFonts w:ascii="Arial" w:eastAsia="SimSun" w:hAnsi="Arial"/>
                <w:b/>
                <w:sz w:val="18"/>
              </w:rPr>
              <w:t>RB Allocation</w:t>
            </w:r>
          </w:p>
        </w:tc>
      </w:tr>
      <w:tr w:rsidR="00C94723" w:rsidRPr="00C94723" w14:paraId="0A88B62E" w14:textId="77777777" w:rsidTr="00EB22A8">
        <w:trPr>
          <w:trHeight w:val="237"/>
          <w:jc w:val="center"/>
        </w:trPr>
        <w:tc>
          <w:tcPr>
            <w:tcW w:w="1426" w:type="dxa"/>
            <w:tcBorders>
              <w:top w:val="nil"/>
              <w:left w:val="single" w:sz="4" w:space="0" w:color="auto"/>
              <w:bottom w:val="single" w:sz="4" w:space="0" w:color="auto"/>
              <w:right w:val="single" w:sz="4" w:space="0" w:color="auto"/>
            </w:tcBorders>
          </w:tcPr>
          <w:p w14:paraId="483AFAD1" w14:textId="77777777" w:rsidR="00C94723" w:rsidRPr="00C94723" w:rsidRDefault="00C94723" w:rsidP="00C94723">
            <w:pPr>
              <w:spacing w:after="0"/>
              <w:jc w:val="center"/>
              <w:rPr>
                <w:rFonts w:ascii="Arial" w:eastAsia="SimSun" w:hAnsi="Arial"/>
                <w:b/>
                <w:sz w:val="18"/>
              </w:rPr>
            </w:pPr>
          </w:p>
        </w:tc>
        <w:tc>
          <w:tcPr>
            <w:tcW w:w="1437" w:type="dxa"/>
            <w:tcBorders>
              <w:top w:val="nil"/>
              <w:left w:val="single" w:sz="4" w:space="0" w:color="auto"/>
              <w:bottom w:val="single" w:sz="4" w:space="0" w:color="auto"/>
              <w:right w:val="single" w:sz="4" w:space="0" w:color="auto"/>
            </w:tcBorders>
          </w:tcPr>
          <w:p w14:paraId="19B510F3" w14:textId="77777777" w:rsidR="00C94723" w:rsidRPr="00C94723" w:rsidRDefault="00C94723" w:rsidP="00C94723">
            <w:pPr>
              <w:spacing w:after="0"/>
              <w:jc w:val="center"/>
              <w:rPr>
                <w:rFonts w:ascii="Arial" w:eastAsia="SimSun" w:hAnsi="Arial"/>
                <w:b/>
                <w:sz w:val="18"/>
              </w:rPr>
            </w:pPr>
          </w:p>
        </w:tc>
        <w:tc>
          <w:tcPr>
            <w:tcW w:w="1127" w:type="dxa"/>
            <w:tcBorders>
              <w:top w:val="single" w:sz="4" w:space="0" w:color="auto"/>
              <w:left w:val="single" w:sz="4" w:space="0" w:color="auto"/>
              <w:bottom w:val="single" w:sz="4" w:space="0" w:color="auto"/>
              <w:right w:val="single" w:sz="4" w:space="0" w:color="auto"/>
            </w:tcBorders>
            <w:hideMark/>
          </w:tcPr>
          <w:p w14:paraId="5257F8C4" w14:textId="77777777" w:rsidR="00C94723" w:rsidRPr="00C94723" w:rsidRDefault="00C94723" w:rsidP="00C94723">
            <w:pPr>
              <w:spacing w:after="0"/>
              <w:jc w:val="center"/>
              <w:rPr>
                <w:rFonts w:ascii="Arial" w:eastAsia="SimSun" w:hAnsi="Arial"/>
                <w:b/>
                <w:sz w:val="18"/>
              </w:rPr>
            </w:pPr>
            <w:r w:rsidRPr="00C94723">
              <w:rPr>
                <w:rFonts w:ascii="Arial" w:eastAsia="SimSun" w:hAnsi="Arial"/>
                <w:b/>
                <w:sz w:val="18"/>
              </w:rPr>
              <w:t>Full</w:t>
            </w:r>
            <w:r w:rsidRPr="00C94723">
              <w:rPr>
                <w:rFonts w:ascii="Arial" w:eastAsia="SimSun" w:hAnsi="Arial"/>
                <w:b/>
                <w:bCs/>
                <w:sz w:val="18"/>
                <w:vertAlign w:val="superscript"/>
              </w:rPr>
              <w:t>2</w:t>
            </w:r>
            <w:r w:rsidRPr="00C94723">
              <w:rPr>
                <w:rFonts w:ascii="Arial" w:eastAsia="SimSun" w:hAnsi="Arial"/>
                <w:b/>
                <w:sz w:val="18"/>
              </w:rPr>
              <w:t xml:space="preserve"> (dB)</w:t>
            </w:r>
          </w:p>
        </w:tc>
        <w:tc>
          <w:tcPr>
            <w:tcW w:w="1302" w:type="dxa"/>
            <w:tcBorders>
              <w:top w:val="single" w:sz="4" w:space="0" w:color="auto"/>
              <w:left w:val="single" w:sz="4" w:space="0" w:color="auto"/>
              <w:bottom w:val="single" w:sz="4" w:space="0" w:color="auto"/>
              <w:right w:val="single" w:sz="4" w:space="0" w:color="auto"/>
            </w:tcBorders>
            <w:hideMark/>
          </w:tcPr>
          <w:p w14:paraId="13EF63C7" w14:textId="77777777" w:rsidR="00C94723" w:rsidRPr="00C94723" w:rsidRDefault="00C94723" w:rsidP="00C94723">
            <w:pPr>
              <w:spacing w:after="0"/>
              <w:jc w:val="center"/>
              <w:rPr>
                <w:rFonts w:ascii="Arial" w:eastAsia="SimSun" w:hAnsi="Arial"/>
                <w:b/>
                <w:sz w:val="18"/>
              </w:rPr>
            </w:pPr>
            <w:r w:rsidRPr="00C94723">
              <w:rPr>
                <w:rFonts w:ascii="Arial" w:eastAsia="SimSun" w:hAnsi="Arial"/>
                <w:b/>
                <w:sz w:val="18"/>
              </w:rPr>
              <w:t>Partial</w:t>
            </w:r>
            <w:r w:rsidRPr="00C94723">
              <w:rPr>
                <w:rFonts w:ascii="Arial" w:eastAsia="SimSun" w:hAnsi="Arial"/>
                <w:b/>
                <w:bCs/>
                <w:sz w:val="18"/>
                <w:vertAlign w:val="superscript"/>
              </w:rPr>
              <w:t>3</w:t>
            </w:r>
            <w:r w:rsidRPr="00C94723">
              <w:rPr>
                <w:rFonts w:ascii="Arial" w:eastAsia="SimSun" w:hAnsi="Arial"/>
                <w:b/>
                <w:sz w:val="18"/>
              </w:rPr>
              <w:t xml:space="preserve"> (dB)</w:t>
            </w:r>
          </w:p>
        </w:tc>
        <w:tc>
          <w:tcPr>
            <w:tcW w:w="1933" w:type="dxa"/>
            <w:tcBorders>
              <w:top w:val="single" w:sz="4" w:space="0" w:color="auto"/>
              <w:left w:val="single" w:sz="4" w:space="0" w:color="auto"/>
              <w:bottom w:val="single" w:sz="4" w:space="0" w:color="auto"/>
              <w:right w:val="single" w:sz="4" w:space="0" w:color="auto"/>
            </w:tcBorders>
          </w:tcPr>
          <w:p w14:paraId="61D38456" w14:textId="77777777" w:rsidR="00C94723" w:rsidRPr="00C94723" w:rsidRDefault="00C94723" w:rsidP="00C94723">
            <w:pPr>
              <w:spacing w:after="0"/>
              <w:jc w:val="center"/>
              <w:rPr>
                <w:rFonts w:ascii="Arial" w:eastAsia="SimSun" w:hAnsi="Arial"/>
                <w:b/>
                <w:sz w:val="18"/>
              </w:rPr>
            </w:pPr>
            <w:r w:rsidRPr="00C94723">
              <w:rPr>
                <w:rFonts w:ascii="Arial" w:eastAsia="SimSun" w:hAnsi="Arial" w:cs="Arial"/>
                <w:b/>
                <w:color w:val="000000"/>
                <w:sz w:val="18"/>
                <w:szCs w:val="18"/>
              </w:rPr>
              <w:t>Exception for 100MHz Full</w:t>
            </w:r>
            <w:r w:rsidRPr="00C94723">
              <w:rPr>
                <w:rFonts w:ascii="Arial" w:eastAsia="SimSun" w:hAnsi="Arial" w:cs="Arial"/>
                <w:b/>
                <w:color w:val="000000"/>
                <w:sz w:val="18"/>
                <w:szCs w:val="18"/>
                <w:vertAlign w:val="superscript"/>
              </w:rPr>
              <w:t>5</w:t>
            </w:r>
            <w:r w:rsidRPr="00C94723">
              <w:rPr>
                <w:rFonts w:ascii="Arial" w:eastAsia="SimSun" w:hAnsi="Arial" w:cs="Arial"/>
                <w:b/>
                <w:color w:val="000000"/>
                <w:sz w:val="18"/>
                <w:szCs w:val="18"/>
              </w:rPr>
              <w:t xml:space="preserve"> (dB)</w:t>
            </w:r>
          </w:p>
        </w:tc>
      </w:tr>
      <w:tr w:rsidR="00C94723" w:rsidRPr="00C94723" w14:paraId="30796DCD" w14:textId="77777777" w:rsidTr="00EB22A8">
        <w:trPr>
          <w:trHeight w:val="20"/>
          <w:jc w:val="center"/>
        </w:trPr>
        <w:tc>
          <w:tcPr>
            <w:tcW w:w="1426" w:type="dxa"/>
            <w:tcBorders>
              <w:top w:val="single" w:sz="4" w:space="0" w:color="auto"/>
              <w:left w:val="single" w:sz="4" w:space="0" w:color="auto"/>
              <w:bottom w:val="nil"/>
              <w:right w:val="single" w:sz="4" w:space="0" w:color="auto"/>
            </w:tcBorders>
            <w:hideMark/>
          </w:tcPr>
          <w:p w14:paraId="39C1BB82"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C94723">
              <w:rPr>
                <w:rFonts w:ascii="Arial" w:eastAsia="Times New Roman" w:hAnsi="Arial"/>
                <w:bCs/>
                <w:sz w:val="18"/>
                <w:szCs w:val="18"/>
                <w:lang w:eastAsia="en-GB"/>
              </w:rPr>
              <w:t>DFT-s-ODFM</w:t>
            </w:r>
          </w:p>
        </w:tc>
        <w:tc>
          <w:tcPr>
            <w:tcW w:w="1437" w:type="dxa"/>
            <w:tcBorders>
              <w:top w:val="single" w:sz="4" w:space="0" w:color="auto"/>
              <w:left w:val="single" w:sz="4" w:space="0" w:color="auto"/>
              <w:bottom w:val="single" w:sz="4" w:space="0" w:color="auto"/>
              <w:right w:val="single" w:sz="4" w:space="0" w:color="auto"/>
            </w:tcBorders>
            <w:hideMark/>
          </w:tcPr>
          <w:p w14:paraId="584337ED"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Pi/2 BPSK</w:t>
            </w:r>
            <w:r w:rsidRPr="00C94723">
              <w:rPr>
                <w:rFonts w:ascii="Arial" w:eastAsia="Times New Roman" w:hAnsi="Arial" w:cs="Arial"/>
                <w:bCs/>
                <w:sz w:val="18"/>
                <w:szCs w:val="18"/>
                <w:vertAlign w:val="superscript"/>
                <w:lang w:eastAsia="en-GB"/>
              </w:rPr>
              <w:t>4</w:t>
            </w:r>
          </w:p>
        </w:tc>
        <w:tc>
          <w:tcPr>
            <w:tcW w:w="1127" w:type="dxa"/>
            <w:tcBorders>
              <w:top w:val="single" w:sz="4" w:space="0" w:color="auto"/>
              <w:left w:val="single" w:sz="4" w:space="0" w:color="auto"/>
              <w:bottom w:val="single" w:sz="4" w:space="0" w:color="auto"/>
              <w:right w:val="single" w:sz="4" w:space="0" w:color="auto"/>
            </w:tcBorders>
            <w:vAlign w:val="bottom"/>
            <w:hideMark/>
          </w:tcPr>
          <w:p w14:paraId="25C566CD"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210588F0"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1.5</w:t>
            </w:r>
          </w:p>
        </w:tc>
        <w:tc>
          <w:tcPr>
            <w:tcW w:w="1933" w:type="dxa"/>
            <w:tcBorders>
              <w:top w:val="single" w:sz="4" w:space="0" w:color="auto"/>
              <w:left w:val="single" w:sz="4" w:space="0" w:color="auto"/>
              <w:bottom w:val="single" w:sz="4" w:space="0" w:color="auto"/>
              <w:right w:val="single" w:sz="4" w:space="0" w:color="auto"/>
            </w:tcBorders>
          </w:tcPr>
          <w:p w14:paraId="6C631715"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C94723" w:rsidRPr="00C94723" w14:paraId="631CB29D" w14:textId="77777777" w:rsidTr="00EB22A8">
        <w:trPr>
          <w:trHeight w:val="20"/>
          <w:jc w:val="center"/>
        </w:trPr>
        <w:tc>
          <w:tcPr>
            <w:tcW w:w="1426" w:type="dxa"/>
            <w:tcBorders>
              <w:top w:val="nil"/>
              <w:left w:val="single" w:sz="4" w:space="0" w:color="auto"/>
              <w:bottom w:val="nil"/>
              <w:right w:val="single" w:sz="4" w:space="0" w:color="auto"/>
            </w:tcBorders>
          </w:tcPr>
          <w:p w14:paraId="3D761DFA"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7768C4C0"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950FE27"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0332D026"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2.0</w:t>
            </w:r>
          </w:p>
        </w:tc>
        <w:tc>
          <w:tcPr>
            <w:tcW w:w="1933" w:type="dxa"/>
            <w:tcBorders>
              <w:top w:val="single" w:sz="4" w:space="0" w:color="auto"/>
              <w:left w:val="single" w:sz="4" w:space="0" w:color="auto"/>
              <w:bottom w:val="single" w:sz="4" w:space="0" w:color="auto"/>
              <w:right w:val="single" w:sz="4" w:space="0" w:color="auto"/>
            </w:tcBorders>
          </w:tcPr>
          <w:p w14:paraId="4F67FB33"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C94723" w:rsidRPr="00C94723" w14:paraId="1AA11D84" w14:textId="77777777" w:rsidTr="00EB22A8">
        <w:trPr>
          <w:trHeight w:val="20"/>
          <w:jc w:val="center"/>
        </w:trPr>
        <w:tc>
          <w:tcPr>
            <w:tcW w:w="1426" w:type="dxa"/>
            <w:tcBorders>
              <w:top w:val="nil"/>
              <w:left w:val="single" w:sz="4" w:space="0" w:color="auto"/>
              <w:bottom w:val="nil"/>
              <w:right w:val="single" w:sz="4" w:space="0" w:color="auto"/>
            </w:tcBorders>
          </w:tcPr>
          <w:p w14:paraId="5EFD0EC5"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2D2C7E53"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1EF6F911"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xml:space="preserve">≤ </w:t>
            </w:r>
            <w:r w:rsidRPr="00C94723">
              <w:rPr>
                <w:rFonts w:ascii="Arial" w:eastAsia="Times New Roman" w:hAnsi="Arial" w:cs="Arial"/>
                <w:bCs/>
                <w:color w:val="000000"/>
                <w:sz w:val="18"/>
                <w:szCs w:val="18"/>
                <w:lang w:eastAsia="en-GB"/>
              </w:rPr>
              <w:t>1.5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03BDBC86"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2.5</w:t>
            </w:r>
          </w:p>
        </w:tc>
        <w:tc>
          <w:tcPr>
            <w:tcW w:w="1933" w:type="dxa"/>
            <w:tcBorders>
              <w:top w:val="single" w:sz="4" w:space="0" w:color="auto"/>
              <w:left w:val="single" w:sz="4" w:space="0" w:color="auto"/>
              <w:bottom w:val="single" w:sz="4" w:space="0" w:color="auto"/>
              <w:right w:val="single" w:sz="4" w:space="0" w:color="auto"/>
            </w:tcBorders>
          </w:tcPr>
          <w:p w14:paraId="20F60EC3"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C94723" w:rsidRPr="00C94723" w14:paraId="5DEF8A39" w14:textId="77777777" w:rsidTr="00EB22A8">
        <w:trPr>
          <w:trHeight w:val="20"/>
          <w:jc w:val="center"/>
        </w:trPr>
        <w:tc>
          <w:tcPr>
            <w:tcW w:w="1426" w:type="dxa"/>
            <w:tcBorders>
              <w:top w:val="nil"/>
              <w:left w:val="single" w:sz="4" w:space="0" w:color="auto"/>
              <w:bottom w:val="nil"/>
              <w:right w:val="single" w:sz="4" w:space="0" w:color="auto"/>
            </w:tcBorders>
          </w:tcPr>
          <w:p w14:paraId="31F62027"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4A3C51C8"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71A48CA"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16672CC6"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3.0</w:t>
            </w:r>
          </w:p>
        </w:tc>
        <w:tc>
          <w:tcPr>
            <w:tcW w:w="1933" w:type="dxa"/>
            <w:tcBorders>
              <w:top w:val="single" w:sz="4" w:space="0" w:color="auto"/>
              <w:left w:val="single" w:sz="4" w:space="0" w:color="auto"/>
              <w:bottom w:val="single" w:sz="4" w:space="0" w:color="auto"/>
              <w:right w:val="single" w:sz="4" w:space="0" w:color="auto"/>
            </w:tcBorders>
          </w:tcPr>
          <w:p w14:paraId="0F2D7509"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C94723" w:rsidRPr="00C94723" w14:paraId="3ACED680" w14:textId="77777777" w:rsidTr="00EB22A8">
        <w:trPr>
          <w:trHeight w:val="20"/>
          <w:jc w:val="center"/>
        </w:trPr>
        <w:tc>
          <w:tcPr>
            <w:tcW w:w="1426" w:type="dxa"/>
            <w:tcBorders>
              <w:top w:val="nil"/>
              <w:left w:val="single" w:sz="4" w:space="0" w:color="auto"/>
              <w:bottom w:val="single" w:sz="4" w:space="0" w:color="auto"/>
              <w:right w:val="single" w:sz="4" w:space="0" w:color="auto"/>
            </w:tcBorders>
          </w:tcPr>
          <w:p w14:paraId="49969023"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302469FB"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0027ECE"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7AC75649"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4.5</w:t>
            </w:r>
          </w:p>
        </w:tc>
        <w:tc>
          <w:tcPr>
            <w:tcW w:w="1933" w:type="dxa"/>
            <w:tcBorders>
              <w:top w:val="single" w:sz="4" w:space="0" w:color="auto"/>
              <w:left w:val="single" w:sz="4" w:space="0" w:color="auto"/>
              <w:bottom w:val="single" w:sz="4" w:space="0" w:color="auto"/>
              <w:right w:val="single" w:sz="4" w:space="0" w:color="auto"/>
            </w:tcBorders>
          </w:tcPr>
          <w:p w14:paraId="4C462A3A"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C94723" w:rsidRPr="00C94723" w14:paraId="1BEF85C7" w14:textId="77777777" w:rsidTr="00C94723">
        <w:trPr>
          <w:trHeight w:val="20"/>
          <w:jc w:val="center"/>
        </w:trPr>
        <w:tc>
          <w:tcPr>
            <w:tcW w:w="1426" w:type="dxa"/>
            <w:tcBorders>
              <w:top w:val="single" w:sz="4" w:space="0" w:color="auto"/>
              <w:left w:val="single" w:sz="4" w:space="0" w:color="auto"/>
              <w:bottom w:val="nil"/>
              <w:right w:val="single" w:sz="4" w:space="0" w:color="auto"/>
            </w:tcBorders>
            <w:hideMark/>
          </w:tcPr>
          <w:p w14:paraId="2C07C7C4"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C94723">
              <w:rPr>
                <w:rFonts w:ascii="Arial" w:eastAsia="Times New Roman" w:hAnsi="Arial"/>
                <w:bCs/>
                <w:sz w:val="18"/>
                <w:szCs w:val="18"/>
                <w:lang w:eastAsia="en-GB"/>
              </w:rPr>
              <w:t>CP-OFDM</w:t>
            </w:r>
          </w:p>
        </w:tc>
        <w:tc>
          <w:tcPr>
            <w:tcW w:w="1437" w:type="dxa"/>
            <w:tcBorders>
              <w:top w:val="single" w:sz="4" w:space="0" w:color="auto"/>
              <w:left w:val="single" w:sz="4" w:space="0" w:color="auto"/>
              <w:bottom w:val="single" w:sz="4" w:space="0" w:color="auto"/>
              <w:right w:val="single" w:sz="4" w:space="0" w:color="auto"/>
            </w:tcBorders>
            <w:hideMark/>
          </w:tcPr>
          <w:p w14:paraId="418766D2"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2805E1C"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11A70728"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3.5</w:t>
            </w:r>
          </w:p>
        </w:tc>
        <w:tc>
          <w:tcPr>
            <w:tcW w:w="1933" w:type="dxa"/>
            <w:tcBorders>
              <w:top w:val="single" w:sz="4" w:space="0" w:color="auto"/>
              <w:left w:val="single" w:sz="4" w:space="0" w:color="auto"/>
              <w:bottom w:val="single" w:sz="4" w:space="0" w:color="auto"/>
              <w:right w:val="single" w:sz="4" w:space="0" w:color="auto"/>
            </w:tcBorders>
            <w:vAlign w:val="center"/>
          </w:tcPr>
          <w:p w14:paraId="4FCA38BD" w14:textId="38865B8D"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613F2A">
              <w:rPr>
                <w:rFonts w:ascii="Arial" w:eastAsia="Times New Roman" w:hAnsi="Arial" w:cs="Arial"/>
                <w:bCs/>
                <w:color w:val="000000"/>
                <w:sz w:val="18"/>
                <w:szCs w:val="18"/>
                <w:highlight w:val="yellow"/>
                <w:lang w:eastAsia="en-GB"/>
              </w:rPr>
              <w:t>≤ 4.0</w:t>
            </w:r>
          </w:p>
        </w:tc>
      </w:tr>
      <w:tr w:rsidR="00C94723" w:rsidRPr="00C94723" w14:paraId="04BFBB60" w14:textId="77777777" w:rsidTr="00C94723">
        <w:trPr>
          <w:trHeight w:val="20"/>
          <w:jc w:val="center"/>
        </w:trPr>
        <w:tc>
          <w:tcPr>
            <w:tcW w:w="1426" w:type="dxa"/>
            <w:tcBorders>
              <w:top w:val="nil"/>
              <w:left w:val="single" w:sz="4" w:space="0" w:color="auto"/>
              <w:bottom w:val="nil"/>
              <w:right w:val="single" w:sz="4" w:space="0" w:color="auto"/>
            </w:tcBorders>
          </w:tcPr>
          <w:p w14:paraId="4EEBD1F9"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47E31D84"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6EF0258B"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0DDD4879"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3.5</w:t>
            </w:r>
          </w:p>
        </w:tc>
        <w:tc>
          <w:tcPr>
            <w:tcW w:w="1933" w:type="dxa"/>
            <w:tcBorders>
              <w:top w:val="single" w:sz="4" w:space="0" w:color="auto"/>
              <w:left w:val="single" w:sz="4" w:space="0" w:color="auto"/>
              <w:bottom w:val="single" w:sz="4" w:space="0" w:color="auto"/>
              <w:right w:val="single" w:sz="4" w:space="0" w:color="auto"/>
            </w:tcBorders>
            <w:vAlign w:val="center"/>
          </w:tcPr>
          <w:p w14:paraId="7D3210E9" w14:textId="7608BF81"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613F2A">
              <w:rPr>
                <w:rFonts w:ascii="Arial" w:eastAsia="Times New Roman" w:hAnsi="Arial" w:cs="Arial"/>
                <w:bCs/>
                <w:color w:val="000000"/>
                <w:sz w:val="18"/>
                <w:szCs w:val="18"/>
                <w:highlight w:val="yellow"/>
                <w:lang w:eastAsia="en-GB"/>
              </w:rPr>
              <w:t>≤ 4.0</w:t>
            </w:r>
          </w:p>
        </w:tc>
      </w:tr>
      <w:tr w:rsidR="00C94723" w:rsidRPr="00C94723" w14:paraId="57775E68" w14:textId="77777777" w:rsidTr="00EB22A8">
        <w:trPr>
          <w:trHeight w:val="20"/>
          <w:jc w:val="center"/>
        </w:trPr>
        <w:tc>
          <w:tcPr>
            <w:tcW w:w="1426" w:type="dxa"/>
            <w:tcBorders>
              <w:top w:val="nil"/>
              <w:left w:val="single" w:sz="4" w:space="0" w:color="auto"/>
              <w:bottom w:val="nil"/>
              <w:right w:val="single" w:sz="4" w:space="0" w:color="auto"/>
            </w:tcBorders>
          </w:tcPr>
          <w:p w14:paraId="4A8407C0"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462A1B3B"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58636F0A"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79A7ACD8"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4.5</w:t>
            </w:r>
          </w:p>
        </w:tc>
        <w:tc>
          <w:tcPr>
            <w:tcW w:w="1933" w:type="dxa"/>
            <w:tcBorders>
              <w:top w:val="single" w:sz="4" w:space="0" w:color="auto"/>
              <w:left w:val="single" w:sz="4" w:space="0" w:color="auto"/>
              <w:bottom w:val="single" w:sz="4" w:space="0" w:color="auto"/>
              <w:right w:val="single" w:sz="4" w:space="0" w:color="auto"/>
            </w:tcBorders>
          </w:tcPr>
          <w:p w14:paraId="309ECEFC"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C94723" w:rsidRPr="00C94723" w14:paraId="7BFA9D20" w14:textId="77777777" w:rsidTr="00EB22A8">
        <w:trPr>
          <w:trHeight w:val="20"/>
          <w:jc w:val="center"/>
        </w:trPr>
        <w:tc>
          <w:tcPr>
            <w:tcW w:w="1426" w:type="dxa"/>
            <w:tcBorders>
              <w:top w:val="nil"/>
              <w:left w:val="single" w:sz="4" w:space="0" w:color="auto"/>
              <w:bottom w:val="single" w:sz="4" w:space="0" w:color="auto"/>
              <w:right w:val="single" w:sz="4" w:space="0" w:color="auto"/>
            </w:tcBorders>
          </w:tcPr>
          <w:p w14:paraId="196D92DA"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1BA76B39"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0C91BC3"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6.5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3E3AC834"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6.5</w:t>
            </w:r>
          </w:p>
        </w:tc>
        <w:tc>
          <w:tcPr>
            <w:tcW w:w="1933" w:type="dxa"/>
            <w:tcBorders>
              <w:top w:val="single" w:sz="4" w:space="0" w:color="auto"/>
              <w:left w:val="single" w:sz="4" w:space="0" w:color="auto"/>
              <w:bottom w:val="single" w:sz="4" w:space="0" w:color="auto"/>
              <w:right w:val="single" w:sz="4" w:space="0" w:color="auto"/>
            </w:tcBorders>
          </w:tcPr>
          <w:p w14:paraId="701F4DDA" w14:textId="77777777" w:rsidR="00C94723" w:rsidRPr="00C94723" w:rsidRDefault="00C94723" w:rsidP="00C94723">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C94723" w:rsidRPr="00C94723" w14:paraId="1271645B" w14:textId="77777777" w:rsidTr="00EB22A8">
        <w:trPr>
          <w:trHeight w:val="20"/>
          <w:jc w:val="center"/>
        </w:trPr>
        <w:tc>
          <w:tcPr>
            <w:tcW w:w="7225" w:type="dxa"/>
            <w:gridSpan w:val="5"/>
            <w:tcBorders>
              <w:top w:val="single" w:sz="4" w:space="0" w:color="auto"/>
              <w:left w:val="single" w:sz="4" w:space="0" w:color="auto"/>
              <w:bottom w:val="single" w:sz="4" w:space="0" w:color="auto"/>
              <w:right w:val="single" w:sz="4" w:space="0" w:color="auto"/>
            </w:tcBorders>
            <w:hideMark/>
          </w:tcPr>
          <w:p w14:paraId="586ADB6B" w14:textId="77777777" w:rsidR="00C94723" w:rsidRPr="00C94723" w:rsidRDefault="00C94723" w:rsidP="00C94723">
            <w:pPr>
              <w:spacing w:after="60"/>
              <w:ind w:left="851" w:hanging="851"/>
              <w:rPr>
                <w:rFonts w:ascii="Arial" w:eastAsia="SimSun" w:hAnsi="Arial"/>
                <w:b/>
                <w:sz w:val="18"/>
              </w:rPr>
            </w:pPr>
            <w:r w:rsidRPr="00C94723">
              <w:rPr>
                <w:rFonts w:ascii="Arial" w:eastAsia="SimSun" w:hAnsi="Arial"/>
                <w:sz w:val="18"/>
              </w:rPr>
              <w:t>NOTE 1:</w:t>
            </w:r>
            <w:r w:rsidRPr="00C94723">
              <w:rPr>
                <w:rFonts w:ascii="Arial" w:eastAsia="SimSun" w:hAnsi="Arial"/>
                <w:sz w:val="18"/>
              </w:rPr>
              <w:tab/>
              <w:t>The MPR shall apply to all SCS in all active 20 MHz sub-bands contiguously allocated in the channel.</w:t>
            </w:r>
          </w:p>
          <w:p w14:paraId="16708F62" w14:textId="77777777" w:rsidR="00C94723" w:rsidRPr="00C94723" w:rsidRDefault="00C94723" w:rsidP="00C94723">
            <w:pPr>
              <w:spacing w:after="60"/>
              <w:ind w:left="851" w:hanging="851"/>
              <w:rPr>
                <w:rFonts w:ascii="Arial" w:eastAsia="SimSun" w:hAnsi="Arial"/>
                <w:sz w:val="18"/>
              </w:rPr>
            </w:pPr>
            <w:r w:rsidRPr="00C94723">
              <w:rPr>
                <w:rFonts w:ascii="Arial" w:eastAsia="SimSun" w:hAnsi="Arial"/>
                <w:sz w:val="18"/>
              </w:rPr>
              <w:t>NOTE 2: The MPR for Full RB allocation applies to all RB’s in all transmitted 20 MHz or larger channels that are fully allocated</w:t>
            </w:r>
            <w:r w:rsidRPr="00C94723">
              <w:rPr>
                <w:rFonts w:ascii="Arial" w:eastAsia="SimSun" w:hAnsi="Arial"/>
                <w:b/>
                <w:sz w:val="18"/>
              </w:rPr>
              <w:t xml:space="preserve"> </w:t>
            </w:r>
            <w:r w:rsidRPr="00C94723">
              <w:rPr>
                <w:rFonts w:ascii="Arial" w:eastAsia="SimSun" w:hAnsi="Arial"/>
                <w:sz w:val="18"/>
              </w:rPr>
              <w:t>or all RB’s in all transmitted sub-bands for wideband operation that are fully allocated excluding the wideband configurations of Table 6.2F.2-2.</w:t>
            </w:r>
          </w:p>
          <w:p w14:paraId="77397193" w14:textId="77777777" w:rsidR="00C94723" w:rsidRPr="00C94723" w:rsidRDefault="00C94723" w:rsidP="00C94723">
            <w:pPr>
              <w:spacing w:after="60"/>
              <w:ind w:left="851" w:hanging="851"/>
              <w:rPr>
                <w:rFonts w:ascii="Arial" w:eastAsia="SimSun" w:hAnsi="Arial"/>
                <w:sz w:val="18"/>
              </w:rPr>
            </w:pPr>
            <w:r w:rsidRPr="00C94723">
              <w:rPr>
                <w:rFonts w:ascii="Arial" w:eastAsia="SimSun" w:hAnsi="Arial"/>
                <w:sz w:val="18"/>
              </w:rPr>
              <w:lastRenderedPageBreak/>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71C6FF79" w14:textId="77777777" w:rsidR="00C94723" w:rsidRPr="00C94723" w:rsidRDefault="00C94723" w:rsidP="00C94723">
            <w:pPr>
              <w:spacing w:after="60"/>
              <w:ind w:left="851" w:hanging="851"/>
              <w:rPr>
                <w:rFonts w:ascii="Arial" w:eastAsia="SimSun" w:hAnsi="Arial"/>
                <w:sz w:val="18"/>
              </w:rPr>
            </w:pPr>
            <w:r w:rsidRPr="00C94723">
              <w:rPr>
                <w:rFonts w:ascii="Arial" w:eastAsia="SimSun" w:hAnsi="Arial"/>
                <w:sz w:val="18"/>
              </w:rPr>
              <w:t>NOTE 4:</w:t>
            </w:r>
            <w:r w:rsidRPr="00C94723">
              <w:rPr>
                <w:rFonts w:ascii="Arial" w:eastAsia="SimSun" w:hAnsi="Arial"/>
                <w:sz w:val="18"/>
              </w:rPr>
              <w:tab/>
              <w:t>Applicable to Pi/2-BPSK modulation when IE powerBoostPi2BPSK is set to 0.</w:t>
            </w:r>
          </w:p>
          <w:p w14:paraId="7A43B486" w14:textId="77777777" w:rsidR="00C94723" w:rsidRPr="00C94723" w:rsidRDefault="00C94723" w:rsidP="00C94723">
            <w:pPr>
              <w:spacing w:after="60"/>
              <w:ind w:left="851" w:hanging="851"/>
              <w:rPr>
                <w:rFonts w:ascii="Arial" w:eastAsia="SimSun" w:hAnsi="Arial"/>
                <w:sz w:val="18"/>
              </w:rPr>
            </w:pPr>
            <w:r w:rsidRPr="00C94723">
              <w:rPr>
                <w:rFonts w:ascii="Arial" w:eastAsia="SimSun" w:hAnsi="Arial"/>
                <w:sz w:val="18"/>
              </w:rPr>
              <w:t>NOTE 5:</w:t>
            </w:r>
            <w:r w:rsidRPr="00C94723">
              <w:rPr>
                <w:rFonts w:ascii="Arial" w:eastAsia="SimSun" w:hAnsi="Arial"/>
                <w:sz w:val="18"/>
              </w:rPr>
              <w:tab/>
              <w:t>Exception for 100MHz Full RB allocation MPR applies when all RB’s in all sub-bands for 100MHz wideband operation are fully allocated and sub-bands are transmitted according to the wideband configurations of Table 6.2F.2-2.</w:t>
            </w:r>
          </w:p>
        </w:tc>
      </w:tr>
    </w:tbl>
    <w:p w14:paraId="59A63DCF" w14:textId="7EC752BB" w:rsidR="0080351A" w:rsidRDefault="0080351A" w:rsidP="0080351A">
      <w:pPr>
        <w:keepNext/>
        <w:keepLines/>
        <w:spacing w:before="180"/>
        <w:ind w:left="567" w:hanging="567"/>
        <w:outlineLvl w:val="1"/>
        <w:rPr>
          <w:b/>
          <w:bCs/>
          <w:lang w:eastAsia="ja-JP"/>
        </w:rPr>
      </w:pPr>
      <w:r w:rsidRPr="00B57871">
        <w:rPr>
          <w:b/>
          <w:bCs/>
          <w:lang w:eastAsia="ja-JP"/>
        </w:rPr>
        <w:lastRenderedPageBreak/>
        <w:t xml:space="preserve">Proposal </w:t>
      </w:r>
      <w:r>
        <w:rPr>
          <w:b/>
          <w:bCs/>
          <w:lang w:eastAsia="ja-JP"/>
        </w:rPr>
        <w:t>2</w:t>
      </w:r>
      <w:r w:rsidRPr="00B57871">
        <w:rPr>
          <w:b/>
          <w:bCs/>
          <w:lang w:eastAsia="ja-JP"/>
        </w:rPr>
        <w:t xml:space="preserve">: </w:t>
      </w:r>
      <w:r w:rsidR="00613F2A" w:rsidRPr="00B57871">
        <w:rPr>
          <w:b/>
          <w:bCs/>
          <w:lang w:eastAsia="ja-JP"/>
        </w:rPr>
        <w:t>PC3</w:t>
      </w:r>
      <w:r w:rsidR="00613F2A">
        <w:rPr>
          <w:b/>
          <w:bCs/>
          <w:lang w:eastAsia="ja-JP"/>
        </w:rPr>
        <w:t xml:space="preserve"> MPR with dual Tx, remove the brackets in </w:t>
      </w:r>
      <w:r w:rsidR="00613F2A" w:rsidRPr="00613F2A">
        <w:rPr>
          <w:b/>
          <w:bCs/>
          <w:lang w:eastAsia="ja-JP"/>
        </w:rPr>
        <w:t>Table 6.2F.2-4</w:t>
      </w:r>
      <w:r w:rsidRPr="00B57871">
        <w:rPr>
          <w:b/>
          <w:bCs/>
          <w:lang w:eastAsia="ja-JP"/>
        </w:rPr>
        <w:t xml:space="preserve"> as captured in </w:t>
      </w:r>
    </w:p>
    <w:p w14:paraId="153EDD9C" w14:textId="2EF1C696" w:rsidR="00613F2A" w:rsidRDefault="00613F2A" w:rsidP="00613F2A">
      <w:pPr>
        <w:pStyle w:val="Caption"/>
        <w:jc w:val="center"/>
        <w:rPr>
          <w:b w:val="0"/>
          <w:bCs/>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613F2A">
        <w:rPr>
          <w:b w:val="0"/>
          <w:bCs/>
        </w:rPr>
        <w:t xml:space="preserve">Dual Tx </w:t>
      </w:r>
      <w:r>
        <w:rPr>
          <w:b w:val="0"/>
          <w:bCs/>
        </w:rPr>
        <w:t xml:space="preserve">PC3 </w:t>
      </w:r>
      <w:r w:rsidRPr="00C94723">
        <w:rPr>
          <w:b w:val="0"/>
          <w:bCs/>
        </w:rPr>
        <w:t>MPR for NR-U</w:t>
      </w:r>
    </w:p>
    <w:tbl>
      <w:tblPr>
        <w:tblW w:w="0" w:type="auto"/>
        <w:jc w:val="center"/>
        <w:tblLook w:val="04A0" w:firstRow="1" w:lastRow="0" w:firstColumn="1" w:lastColumn="0" w:noHBand="0" w:noVBand="1"/>
      </w:tblPr>
      <w:tblGrid>
        <w:gridCol w:w="1436"/>
        <w:gridCol w:w="1441"/>
        <w:gridCol w:w="1134"/>
        <w:gridCol w:w="1265"/>
        <w:gridCol w:w="2090"/>
      </w:tblGrid>
      <w:tr w:rsidR="0080351A" w:rsidRPr="0080351A" w14:paraId="672ACD3F" w14:textId="77777777" w:rsidTr="00EB22A8">
        <w:trPr>
          <w:trHeight w:val="237"/>
          <w:jc w:val="center"/>
        </w:trPr>
        <w:tc>
          <w:tcPr>
            <w:tcW w:w="1436" w:type="dxa"/>
            <w:tcBorders>
              <w:top w:val="single" w:sz="4" w:space="0" w:color="auto"/>
              <w:bottom w:val="nil"/>
            </w:tcBorders>
            <w:shd w:val="clear" w:color="auto" w:fill="auto"/>
          </w:tcPr>
          <w:p w14:paraId="1A955D8F" w14:textId="77777777" w:rsidR="0080351A" w:rsidRPr="0080351A" w:rsidRDefault="0080351A" w:rsidP="0080351A">
            <w:pPr>
              <w:spacing w:after="0"/>
              <w:jc w:val="center"/>
              <w:rPr>
                <w:rFonts w:ascii="Arial" w:eastAsia="SimSun" w:hAnsi="Arial"/>
                <w:b/>
                <w:sz w:val="18"/>
              </w:rPr>
            </w:pPr>
            <w:r w:rsidRPr="0080351A">
              <w:rPr>
                <w:rFonts w:ascii="Arial" w:eastAsia="SimSun" w:hAnsi="Arial"/>
                <w:b/>
                <w:sz w:val="18"/>
              </w:rPr>
              <w:t>Pre-coding</w:t>
            </w:r>
          </w:p>
        </w:tc>
        <w:tc>
          <w:tcPr>
            <w:tcW w:w="1441" w:type="dxa"/>
            <w:tcBorders>
              <w:top w:val="single" w:sz="4" w:space="0" w:color="auto"/>
              <w:bottom w:val="nil"/>
            </w:tcBorders>
            <w:shd w:val="clear" w:color="auto" w:fill="auto"/>
          </w:tcPr>
          <w:p w14:paraId="6F32FDC1" w14:textId="77777777" w:rsidR="0080351A" w:rsidRPr="0080351A" w:rsidRDefault="0080351A" w:rsidP="0080351A">
            <w:pPr>
              <w:spacing w:after="0"/>
              <w:jc w:val="center"/>
              <w:rPr>
                <w:rFonts w:ascii="Arial" w:eastAsia="SimSun" w:hAnsi="Arial"/>
                <w:b/>
                <w:sz w:val="18"/>
              </w:rPr>
            </w:pPr>
            <w:r w:rsidRPr="0080351A">
              <w:rPr>
                <w:rFonts w:ascii="Arial" w:eastAsia="SimSun" w:hAnsi="Arial"/>
                <w:b/>
                <w:sz w:val="18"/>
              </w:rPr>
              <w:t>Modulation</w:t>
            </w:r>
          </w:p>
        </w:tc>
        <w:tc>
          <w:tcPr>
            <w:tcW w:w="4489" w:type="dxa"/>
            <w:gridSpan w:val="3"/>
          </w:tcPr>
          <w:p w14:paraId="123DC7E8" w14:textId="77777777" w:rsidR="0080351A" w:rsidRPr="0080351A" w:rsidRDefault="0080351A" w:rsidP="0080351A">
            <w:pPr>
              <w:spacing w:after="0"/>
              <w:jc w:val="center"/>
              <w:rPr>
                <w:rFonts w:ascii="Arial" w:eastAsia="SimSun" w:hAnsi="Arial"/>
                <w:b/>
                <w:sz w:val="18"/>
              </w:rPr>
            </w:pPr>
            <w:r w:rsidRPr="0080351A">
              <w:rPr>
                <w:rFonts w:ascii="Arial" w:eastAsia="SimSun" w:hAnsi="Arial"/>
                <w:b/>
                <w:sz w:val="18"/>
              </w:rPr>
              <w:t>RB Allocation</w:t>
            </w:r>
          </w:p>
        </w:tc>
      </w:tr>
      <w:tr w:rsidR="0080351A" w:rsidRPr="0080351A" w14:paraId="16AD1305" w14:textId="77777777" w:rsidTr="0080351A">
        <w:trPr>
          <w:trHeight w:val="237"/>
          <w:jc w:val="center"/>
        </w:trPr>
        <w:tc>
          <w:tcPr>
            <w:tcW w:w="1436" w:type="dxa"/>
            <w:tcBorders>
              <w:top w:val="nil"/>
              <w:bottom w:val="single" w:sz="4" w:space="0" w:color="auto"/>
            </w:tcBorders>
            <w:shd w:val="clear" w:color="auto" w:fill="auto"/>
          </w:tcPr>
          <w:p w14:paraId="7010CC0A" w14:textId="77777777" w:rsidR="0080351A" w:rsidRPr="0080351A" w:rsidRDefault="0080351A" w:rsidP="0080351A">
            <w:pPr>
              <w:spacing w:after="0"/>
              <w:jc w:val="center"/>
              <w:rPr>
                <w:rFonts w:ascii="Arial" w:eastAsia="SimSun" w:hAnsi="Arial"/>
                <w:b/>
                <w:sz w:val="18"/>
              </w:rPr>
            </w:pPr>
          </w:p>
        </w:tc>
        <w:tc>
          <w:tcPr>
            <w:tcW w:w="1441" w:type="dxa"/>
            <w:tcBorders>
              <w:top w:val="nil"/>
            </w:tcBorders>
            <w:shd w:val="clear" w:color="auto" w:fill="auto"/>
          </w:tcPr>
          <w:p w14:paraId="4F7099E3" w14:textId="77777777" w:rsidR="0080351A" w:rsidRPr="0080351A" w:rsidRDefault="0080351A" w:rsidP="0080351A">
            <w:pPr>
              <w:spacing w:after="0"/>
              <w:jc w:val="center"/>
              <w:rPr>
                <w:rFonts w:ascii="Arial" w:eastAsia="SimSun" w:hAnsi="Arial"/>
                <w:b/>
                <w:sz w:val="18"/>
              </w:rPr>
            </w:pPr>
          </w:p>
        </w:tc>
        <w:tc>
          <w:tcPr>
            <w:tcW w:w="1134" w:type="dxa"/>
          </w:tcPr>
          <w:p w14:paraId="2DCC75DA" w14:textId="77777777" w:rsidR="0080351A" w:rsidRPr="0080351A" w:rsidRDefault="0080351A" w:rsidP="0080351A">
            <w:pPr>
              <w:spacing w:after="0"/>
              <w:jc w:val="center"/>
              <w:rPr>
                <w:rFonts w:ascii="Arial" w:eastAsia="SimSun" w:hAnsi="Arial"/>
                <w:b/>
                <w:sz w:val="18"/>
              </w:rPr>
            </w:pPr>
            <w:r w:rsidRPr="0080351A">
              <w:rPr>
                <w:rFonts w:ascii="Arial" w:eastAsia="SimSun" w:hAnsi="Arial"/>
                <w:b/>
                <w:sz w:val="18"/>
              </w:rPr>
              <w:t>Full</w:t>
            </w:r>
            <w:r w:rsidRPr="0080351A">
              <w:rPr>
                <w:rFonts w:ascii="Arial" w:eastAsia="SimSun" w:hAnsi="Arial"/>
                <w:b/>
                <w:bCs/>
                <w:sz w:val="18"/>
                <w:vertAlign w:val="superscript"/>
              </w:rPr>
              <w:t>2</w:t>
            </w:r>
            <w:r w:rsidRPr="0080351A">
              <w:rPr>
                <w:rFonts w:ascii="Arial" w:eastAsia="SimSun" w:hAnsi="Arial"/>
                <w:b/>
                <w:sz w:val="18"/>
              </w:rPr>
              <w:t xml:space="preserve"> (dB)</w:t>
            </w:r>
          </w:p>
        </w:tc>
        <w:tc>
          <w:tcPr>
            <w:tcW w:w="1265" w:type="dxa"/>
          </w:tcPr>
          <w:p w14:paraId="17D2049D" w14:textId="77777777" w:rsidR="0080351A" w:rsidRPr="0080351A" w:rsidRDefault="0080351A" w:rsidP="0080351A">
            <w:pPr>
              <w:spacing w:after="0"/>
              <w:jc w:val="center"/>
              <w:rPr>
                <w:rFonts w:ascii="Arial" w:eastAsia="SimSun" w:hAnsi="Arial"/>
                <w:b/>
                <w:sz w:val="18"/>
              </w:rPr>
            </w:pPr>
            <w:r w:rsidRPr="0080351A">
              <w:rPr>
                <w:rFonts w:ascii="Arial" w:eastAsia="SimSun" w:hAnsi="Arial"/>
                <w:b/>
                <w:sz w:val="18"/>
              </w:rPr>
              <w:t>Partial</w:t>
            </w:r>
            <w:r w:rsidRPr="0080351A">
              <w:rPr>
                <w:rFonts w:ascii="Arial" w:eastAsia="SimSun" w:hAnsi="Arial"/>
                <w:b/>
                <w:bCs/>
                <w:sz w:val="18"/>
                <w:vertAlign w:val="superscript"/>
              </w:rPr>
              <w:t>3</w:t>
            </w:r>
            <w:r w:rsidRPr="0080351A">
              <w:rPr>
                <w:rFonts w:ascii="Arial" w:eastAsia="SimSun" w:hAnsi="Arial"/>
                <w:b/>
                <w:sz w:val="18"/>
              </w:rPr>
              <w:t xml:space="preserve"> (dB)</w:t>
            </w:r>
          </w:p>
        </w:tc>
        <w:tc>
          <w:tcPr>
            <w:tcW w:w="2090" w:type="dxa"/>
          </w:tcPr>
          <w:p w14:paraId="6F07BB65" w14:textId="77777777" w:rsidR="0080351A" w:rsidRPr="0080351A" w:rsidRDefault="0080351A" w:rsidP="0080351A">
            <w:pPr>
              <w:spacing w:after="0"/>
              <w:jc w:val="center"/>
              <w:rPr>
                <w:rFonts w:ascii="Arial" w:eastAsia="SimSun" w:hAnsi="Arial"/>
                <w:b/>
                <w:sz w:val="18"/>
              </w:rPr>
            </w:pPr>
            <w:r w:rsidRPr="0080351A">
              <w:rPr>
                <w:rFonts w:ascii="Arial" w:eastAsia="SimSun" w:hAnsi="Arial" w:cs="Arial"/>
                <w:b/>
                <w:color w:val="000000"/>
                <w:sz w:val="18"/>
                <w:szCs w:val="18"/>
              </w:rPr>
              <w:t>Exception for 100MHz Full</w:t>
            </w:r>
            <w:r w:rsidRPr="0080351A">
              <w:rPr>
                <w:rFonts w:ascii="Arial" w:eastAsia="SimSun" w:hAnsi="Arial" w:cs="Arial"/>
                <w:b/>
                <w:color w:val="000000"/>
                <w:sz w:val="18"/>
                <w:szCs w:val="18"/>
                <w:vertAlign w:val="superscript"/>
              </w:rPr>
              <w:t>5</w:t>
            </w:r>
            <w:r w:rsidRPr="0080351A">
              <w:rPr>
                <w:rFonts w:ascii="Arial" w:eastAsia="SimSun" w:hAnsi="Arial" w:cs="Arial"/>
                <w:b/>
                <w:color w:val="000000"/>
                <w:sz w:val="18"/>
                <w:szCs w:val="18"/>
              </w:rPr>
              <w:t xml:space="preserve"> (dB)</w:t>
            </w:r>
          </w:p>
        </w:tc>
      </w:tr>
      <w:tr w:rsidR="0080351A" w:rsidRPr="0080351A" w14:paraId="10409FBE" w14:textId="77777777" w:rsidTr="0080351A">
        <w:trPr>
          <w:trHeight w:val="20"/>
          <w:jc w:val="center"/>
        </w:trPr>
        <w:tc>
          <w:tcPr>
            <w:tcW w:w="1436" w:type="dxa"/>
            <w:tcBorders>
              <w:bottom w:val="nil"/>
            </w:tcBorders>
            <w:shd w:val="clear" w:color="auto" w:fill="auto"/>
          </w:tcPr>
          <w:p w14:paraId="08BF6E14"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DFT-s-ODFM</w:t>
            </w:r>
          </w:p>
        </w:tc>
        <w:tc>
          <w:tcPr>
            <w:tcW w:w="1441" w:type="dxa"/>
          </w:tcPr>
          <w:p w14:paraId="32EE9EC7"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Pi/2 BPSK</w:t>
            </w:r>
            <w:r w:rsidRPr="0080351A">
              <w:rPr>
                <w:rFonts w:ascii="Arial" w:eastAsia="Times New Roman" w:hAnsi="Arial"/>
                <w:bCs/>
                <w:sz w:val="18"/>
                <w:szCs w:val="18"/>
                <w:vertAlign w:val="superscript"/>
                <w:lang w:eastAsia="en-GB"/>
              </w:rPr>
              <w:t>4</w:t>
            </w:r>
          </w:p>
        </w:tc>
        <w:tc>
          <w:tcPr>
            <w:tcW w:w="1134" w:type="dxa"/>
          </w:tcPr>
          <w:p w14:paraId="074E03E6" w14:textId="332F97CB"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2.0</w:t>
            </w:r>
          </w:p>
        </w:tc>
        <w:tc>
          <w:tcPr>
            <w:tcW w:w="1265" w:type="dxa"/>
          </w:tcPr>
          <w:p w14:paraId="56F84C98" w14:textId="43DF245E"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3.0</w:t>
            </w:r>
          </w:p>
        </w:tc>
        <w:tc>
          <w:tcPr>
            <w:tcW w:w="2090" w:type="dxa"/>
          </w:tcPr>
          <w:p w14:paraId="0E9F4C59"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80351A" w:rsidRPr="0080351A" w14:paraId="6FDB5CB0" w14:textId="77777777" w:rsidTr="0080351A">
        <w:trPr>
          <w:trHeight w:val="20"/>
          <w:jc w:val="center"/>
        </w:trPr>
        <w:tc>
          <w:tcPr>
            <w:tcW w:w="1436" w:type="dxa"/>
            <w:tcBorders>
              <w:top w:val="nil"/>
              <w:bottom w:val="nil"/>
            </w:tcBorders>
            <w:shd w:val="clear" w:color="auto" w:fill="auto"/>
          </w:tcPr>
          <w:p w14:paraId="1A3CF259"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2F2A0E42"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QPSK</w:t>
            </w:r>
          </w:p>
        </w:tc>
        <w:tc>
          <w:tcPr>
            <w:tcW w:w="1134" w:type="dxa"/>
          </w:tcPr>
          <w:p w14:paraId="7B71D037" w14:textId="628315A2"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2.0</w:t>
            </w:r>
          </w:p>
        </w:tc>
        <w:tc>
          <w:tcPr>
            <w:tcW w:w="1265" w:type="dxa"/>
          </w:tcPr>
          <w:p w14:paraId="584DD0CE" w14:textId="59E1C429"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3.0</w:t>
            </w:r>
          </w:p>
        </w:tc>
        <w:tc>
          <w:tcPr>
            <w:tcW w:w="2090" w:type="dxa"/>
          </w:tcPr>
          <w:p w14:paraId="3C504E5F"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80351A" w:rsidRPr="0080351A" w14:paraId="6DBBB41F" w14:textId="77777777" w:rsidTr="0080351A">
        <w:trPr>
          <w:trHeight w:val="20"/>
          <w:jc w:val="center"/>
        </w:trPr>
        <w:tc>
          <w:tcPr>
            <w:tcW w:w="1436" w:type="dxa"/>
            <w:tcBorders>
              <w:top w:val="nil"/>
              <w:bottom w:val="nil"/>
            </w:tcBorders>
            <w:shd w:val="clear" w:color="auto" w:fill="auto"/>
          </w:tcPr>
          <w:p w14:paraId="4D7FC565"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39C49E77"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16 QAM</w:t>
            </w:r>
          </w:p>
        </w:tc>
        <w:tc>
          <w:tcPr>
            <w:tcW w:w="1134" w:type="dxa"/>
          </w:tcPr>
          <w:p w14:paraId="47000EDA" w14:textId="452F50B4"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2.5</w:t>
            </w:r>
          </w:p>
        </w:tc>
        <w:tc>
          <w:tcPr>
            <w:tcW w:w="1265" w:type="dxa"/>
          </w:tcPr>
          <w:p w14:paraId="68468FF1" w14:textId="4337F43D"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3.0</w:t>
            </w:r>
          </w:p>
        </w:tc>
        <w:tc>
          <w:tcPr>
            <w:tcW w:w="2090" w:type="dxa"/>
          </w:tcPr>
          <w:p w14:paraId="760D0D14"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80351A" w:rsidRPr="0080351A" w14:paraId="4BB7FD27" w14:textId="77777777" w:rsidTr="0080351A">
        <w:trPr>
          <w:trHeight w:val="20"/>
          <w:jc w:val="center"/>
        </w:trPr>
        <w:tc>
          <w:tcPr>
            <w:tcW w:w="1436" w:type="dxa"/>
            <w:tcBorders>
              <w:top w:val="nil"/>
              <w:bottom w:val="nil"/>
            </w:tcBorders>
            <w:shd w:val="clear" w:color="auto" w:fill="auto"/>
          </w:tcPr>
          <w:p w14:paraId="54F9ECD7"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12FFDD62"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64 QAM</w:t>
            </w:r>
          </w:p>
        </w:tc>
        <w:tc>
          <w:tcPr>
            <w:tcW w:w="1134" w:type="dxa"/>
          </w:tcPr>
          <w:p w14:paraId="7CDCB3F1" w14:textId="54A1A2BF"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2.5</w:t>
            </w:r>
          </w:p>
        </w:tc>
        <w:tc>
          <w:tcPr>
            <w:tcW w:w="1265" w:type="dxa"/>
          </w:tcPr>
          <w:p w14:paraId="39F01F5C" w14:textId="57ED6A61"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3.5</w:t>
            </w:r>
          </w:p>
        </w:tc>
        <w:tc>
          <w:tcPr>
            <w:tcW w:w="2090" w:type="dxa"/>
          </w:tcPr>
          <w:p w14:paraId="4BEFDB2C"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80351A" w:rsidRPr="0080351A" w14:paraId="141CDC48" w14:textId="77777777" w:rsidTr="0080351A">
        <w:trPr>
          <w:trHeight w:val="20"/>
          <w:jc w:val="center"/>
        </w:trPr>
        <w:tc>
          <w:tcPr>
            <w:tcW w:w="1436" w:type="dxa"/>
            <w:tcBorders>
              <w:top w:val="nil"/>
              <w:bottom w:val="single" w:sz="4" w:space="0" w:color="auto"/>
            </w:tcBorders>
            <w:shd w:val="clear" w:color="auto" w:fill="auto"/>
          </w:tcPr>
          <w:p w14:paraId="6C7796A9"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42DBB4E6"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256 QAM</w:t>
            </w:r>
          </w:p>
        </w:tc>
        <w:tc>
          <w:tcPr>
            <w:tcW w:w="1134" w:type="dxa"/>
          </w:tcPr>
          <w:p w14:paraId="01B7BDCA" w14:textId="4A16E1C8"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4.5</w:t>
            </w:r>
          </w:p>
        </w:tc>
        <w:tc>
          <w:tcPr>
            <w:tcW w:w="1265" w:type="dxa"/>
          </w:tcPr>
          <w:p w14:paraId="00F8A6E2" w14:textId="6AE087A0"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4.5</w:t>
            </w:r>
          </w:p>
        </w:tc>
        <w:tc>
          <w:tcPr>
            <w:tcW w:w="2090" w:type="dxa"/>
          </w:tcPr>
          <w:p w14:paraId="5E26DDEE"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80351A" w:rsidRPr="0080351A" w14:paraId="4C464E7E" w14:textId="77777777" w:rsidTr="0080351A">
        <w:trPr>
          <w:trHeight w:val="20"/>
          <w:jc w:val="center"/>
        </w:trPr>
        <w:tc>
          <w:tcPr>
            <w:tcW w:w="1436" w:type="dxa"/>
            <w:tcBorders>
              <w:bottom w:val="nil"/>
            </w:tcBorders>
            <w:shd w:val="clear" w:color="auto" w:fill="auto"/>
          </w:tcPr>
          <w:p w14:paraId="323B814F"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CP-OFDM</w:t>
            </w:r>
          </w:p>
        </w:tc>
        <w:tc>
          <w:tcPr>
            <w:tcW w:w="1441" w:type="dxa"/>
          </w:tcPr>
          <w:p w14:paraId="2FDC94A8"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QPSK</w:t>
            </w:r>
          </w:p>
        </w:tc>
        <w:tc>
          <w:tcPr>
            <w:tcW w:w="1134" w:type="dxa"/>
          </w:tcPr>
          <w:p w14:paraId="3C3FCC85" w14:textId="42BFFA63"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3.5</w:t>
            </w:r>
          </w:p>
        </w:tc>
        <w:tc>
          <w:tcPr>
            <w:tcW w:w="1265" w:type="dxa"/>
          </w:tcPr>
          <w:p w14:paraId="7695DBD6" w14:textId="59F58C25"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4.0</w:t>
            </w:r>
          </w:p>
        </w:tc>
        <w:tc>
          <w:tcPr>
            <w:tcW w:w="2090" w:type="dxa"/>
            <w:vAlign w:val="center"/>
          </w:tcPr>
          <w:p w14:paraId="6E1F928E" w14:textId="3C0E3BA9"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color w:val="000000"/>
                <w:sz w:val="18"/>
                <w:szCs w:val="18"/>
                <w:lang w:eastAsia="en-GB"/>
              </w:rPr>
              <w:t>≤ 5.0</w:t>
            </w:r>
          </w:p>
        </w:tc>
      </w:tr>
      <w:tr w:rsidR="0080351A" w:rsidRPr="0080351A" w14:paraId="57EC7816" w14:textId="77777777" w:rsidTr="0080351A">
        <w:trPr>
          <w:trHeight w:val="20"/>
          <w:jc w:val="center"/>
        </w:trPr>
        <w:tc>
          <w:tcPr>
            <w:tcW w:w="1436" w:type="dxa"/>
            <w:tcBorders>
              <w:top w:val="nil"/>
              <w:bottom w:val="nil"/>
            </w:tcBorders>
            <w:shd w:val="clear" w:color="auto" w:fill="auto"/>
          </w:tcPr>
          <w:p w14:paraId="403E09D2"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270B9329"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16 QAM</w:t>
            </w:r>
          </w:p>
        </w:tc>
        <w:tc>
          <w:tcPr>
            <w:tcW w:w="1134" w:type="dxa"/>
          </w:tcPr>
          <w:p w14:paraId="02194585" w14:textId="0913A288"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3.5</w:t>
            </w:r>
          </w:p>
        </w:tc>
        <w:tc>
          <w:tcPr>
            <w:tcW w:w="1265" w:type="dxa"/>
          </w:tcPr>
          <w:p w14:paraId="1E8CA695" w14:textId="514EF09B"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4.0</w:t>
            </w:r>
          </w:p>
        </w:tc>
        <w:tc>
          <w:tcPr>
            <w:tcW w:w="2090" w:type="dxa"/>
            <w:vAlign w:val="center"/>
          </w:tcPr>
          <w:p w14:paraId="14DF5C81" w14:textId="5C7142CC"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color w:val="000000"/>
                <w:sz w:val="18"/>
                <w:szCs w:val="18"/>
                <w:lang w:eastAsia="en-GB"/>
              </w:rPr>
              <w:t>≤ 5.0</w:t>
            </w:r>
          </w:p>
        </w:tc>
      </w:tr>
      <w:tr w:rsidR="0080351A" w:rsidRPr="0080351A" w14:paraId="0C3E7040" w14:textId="77777777" w:rsidTr="0080351A">
        <w:trPr>
          <w:trHeight w:val="20"/>
          <w:jc w:val="center"/>
        </w:trPr>
        <w:tc>
          <w:tcPr>
            <w:tcW w:w="1436" w:type="dxa"/>
            <w:tcBorders>
              <w:top w:val="nil"/>
              <w:bottom w:val="nil"/>
            </w:tcBorders>
            <w:shd w:val="clear" w:color="auto" w:fill="auto"/>
          </w:tcPr>
          <w:p w14:paraId="25C7B8D0"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7A09CEB6"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64 QAM</w:t>
            </w:r>
          </w:p>
        </w:tc>
        <w:tc>
          <w:tcPr>
            <w:tcW w:w="1134" w:type="dxa"/>
          </w:tcPr>
          <w:p w14:paraId="654C2370" w14:textId="001C79CF"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4.5</w:t>
            </w:r>
          </w:p>
        </w:tc>
        <w:tc>
          <w:tcPr>
            <w:tcW w:w="1265" w:type="dxa"/>
          </w:tcPr>
          <w:p w14:paraId="34F85B53" w14:textId="5F79AAAD"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4.5</w:t>
            </w:r>
          </w:p>
        </w:tc>
        <w:tc>
          <w:tcPr>
            <w:tcW w:w="2090" w:type="dxa"/>
          </w:tcPr>
          <w:p w14:paraId="36D45E9D"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80351A" w:rsidRPr="0080351A" w14:paraId="0B69857A" w14:textId="77777777" w:rsidTr="0080351A">
        <w:trPr>
          <w:trHeight w:val="20"/>
          <w:jc w:val="center"/>
        </w:trPr>
        <w:tc>
          <w:tcPr>
            <w:tcW w:w="1436" w:type="dxa"/>
            <w:tcBorders>
              <w:top w:val="nil"/>
            </w:tcBorders>
            <w:shd w:val="clear" w:color="auto" w:fill="auto"/>
          </w:tcPr>
          <w:p w14:paraId="5264F81A"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068EE7C6"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256 QAM</w:t>
            </w:r>
          </w:p>
        </w:tc>
        <w:tc>
          <w:tcPr>
            <w:tcW w:w="1134" w:type="dxa"/>
          </w:tcPr>
          <w:p w14:paraId="335E40BE" w14:textId="59959CB1"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6.5</w:t>
            </w:r>
          </w:p>
        </w:tc>
        <w:tc>
          <w:tcPr>
            <w:tcW w:w="1265" w:type="dxa"/>
          </w:tcPr>
          <w:p w14:paraId="41E67A23" w14:textId="5BA925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6.5</w:t>
            </w:r>
          </w:p>
        </w:tc>
        <w:tc>
          <w:tcPr>
            <w:tcW w:w="2090" w:type="dxa"/>
          </w:tcPr>
          <w:p w14:paraId="41E864A2" w14:textId="77777777" w:rsidR="0080351A" w:rsidRPr="0080351A" w:rsidRDefault="0080351A" w:rsidP="0080351A">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80351A" w:rsidRPr="0080351A" w14:paraId="560C6021" w14:textId="77777777" w:rsidTr="00EB22A8">
        <w:trPr>
          <w:trHeight w:val="20"/>
          <w:jc w:val="center"/>
        </w:trPr>
        <w:tc>
          <w:tcPr>
            <w:tcW w:w="7366" w:type="dxa"/>
            <w:gridSpan w:val="5"/>
          </w:tcPr>
          <w:p w14:paraId="6A325F00" w14:textId="77777777" w:rsidR="0080351A" w:rsidRPr="0080351A" w:rsidRDefault="0080351A" w:rsidP="0080351A">
            <w:pPr>
              <w:spacing w:after="60"/>
              <w:ind w:left="851" w:hanging="851"/>
              <w:rPr>
                <w:rFonts w:ascii="Arial" w:eastAsia="SimSun" w:hAnsi="Arial"/>
                <w:b/>
                <w:sz w:val="18"/>
              </w:rPr>
            </w:pPr>
            <w:r w:rsidRPr="0080351A">
              <w:rPr>
                <w:rFonts w:ascii="Arial" w:eastAsia="SimSun" w:hAnsi="Arial"/>
                <w:sz w:val="18"/>
              </w:rPr>
              <w:t>NOTE 1:</w:t>
            </w:r>
            <w:r w:rsidRPr="0080351A">
              <w:rPr>
                <w:rFonts w:ascii="Arial" w:eastAsia="SimSun" w:hAnsi="Arial"/>
                <w:sz w:val="18"/>
              </w:rPr>
              <w:tab/>
              <w:t xml:space="preserve">The MPR shall apply to all SCS in all active 20 MHz sub-bands contiguously allocated in the channel. </w:t>
            </w:r>
          </w:p>
          <w:p w14:paraId="2973805B" w14:textId="77777777" w:rsidR="0080351A" w:rsidRPr="0080351A" w:rsidRDefault="0080351A" w:rsidP="0080351A">
            <w:pPr>
              <w:spacing w:after="60"/>
              <w:ind w:left="851" w:hanging="851"/>
              <w:rPr>
                <w:rFonts w:ascii="Arial" w:eastAsia="SimSun" w:hAnsi="Arial"/>
                <w:sz w:val="18"/>
              </w:rPr>
            </w:pPr>
            <w:r w:rsidRPr="0080351A">
              <w:rPr>
                <w:rFonts w:ascii="Arial" w:eastAsia="SimSun" w:hAnsi="Arial"/>
                <w:sz w:val="18"/>
              </w:rPr>
              <w:t>NOTE 2: The MPR for Full RB allocation applies to all RB’s in all transmitted 20 MHz or larger channels that are fully allocated</w:t>
            </w:r>
            <w:r w:rsidRPr="0080351A">
              <w:rPr>
                <w:rFonts w:ascii="Arial" w:eastAsia="SimSun" w:hAnsi="Arial"/>
                <w:b/>
                <w:sz w:val="18"/>
              </w:rPr>
              <w:t xml:space="preserve"> </w:t>
            </w:r>
            <w:r w:rsidRPr="0080351A">
              <w:rPr>
                <w:rFonts w:ascii="Arial" w:eastAsia="SimSun" w:hAnsi="Arial"/>
                <w:sz w:val="18"/>
              </w:rPr>
              <w:t>or all RB’s in all transmitted sub-bands for wideband operation that are fully allocated excluding the wideband configurations of Table 6.2F.2-2.</w:t>
            </w:r>
          </w:p>
          <w:p w14:paraId="4F0FF87A" w14:textId="0F510B6A" w:rsidR="0080351A" w:rsidRPr="0080351A" w:rsidRDefault="0080351A" w:rsidP="0080351A">
            <w:pPr>
              <w:spacing w:after="60"/>
              <w:ind w:left="851" w:hanging="851"/>
              <w:rPr>
                <w:rFonts w:ascii="Arial" w:eastAsia="SimSun" w:hAnsi="Arial"/>
                <w:sz w:val="18"/>
              </w:rPr>
            </w:pPr>
            <w:r w:rsidRPr="0080351A">
              <w:rPr>
                <w:rFonts w:ascii="Arial" w:eastAsia="SimSun" w:hAnsi="Arial"/>
                <w:sz w:val="18"/>
              </w:rPr>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32BC3CDC" w14:textId="77777777" w:rsidR="0080351A" w:rsidRPr="0080351A" w:rsidRDefault="0080351A" w:rsidP="0080351A">
            <w:pPr>
              <w:spacing w:after="60"/>
              <w:ind w:left="851" w:hanging="851"/>
              <w:rPr>
                <w:rFonts w:ascii="Arial" w:eastAsia="SimSun" w:hAnsi="Arial"/>
                <w:sz w:val="18"/>
              </w:rPr>
            </w:pPr>
            <w:r w:rsidRPr="0080351A">
              <w:rPr>
                <w:rFonts w:ascii="Arial" w:eastAsia="SimSun" w:hAnsi="Arial"/>
                <w:sz w:val="18"/>
              </w:rPr>
              <w:t>NOTE 4:</w:t>
            </w:r>
            <w:r w:rsidRPr="0080351A">
              <w:rPr>
                <w:rFonts w:ascii="Arial" w:eastAsia="SimSun" w:hAnsi="Arial"/>
                <w:sz w:val="18"/>
              </w:rPr>
              <w:tab/>
              <w:t>Applicable to Pi/2-BPSK modulation when IE powerBoostPi2BPSK is set to 0.</w:t>
            </w:r>
          </w:p>
          <w:p w14:paraId="7A7783E8" w14:textId="77777777" w:rsidR="0080351A" w:rsidRPr="0080351A" w:rsidRDefault="0080351A" w:rsidP="0080351A">
            <w:pPr>
              <w:spacing w:after="60"/>
              <w:ind w:left="851" w:hanging="851"/>
              <w:rPr>
                <w:rFonts w:ascii="Arial" w:eastAsia="SimSun" w:hAnsi="Arial"/>
                <w:sz w:val="18"/>
              </w:rPr>
            </w:pPr>
            <w:r w:rsidRPr="0080351A">
              <w:rPr>
                <w:rFonts w:ascii="Arial" w:eastAsia="SimSun" w:hAnsi="Arial"/>
                <w:bCs/>
                <w:sz w:val="18"/>
                <w:szCs w:val="18"/>
              </w:rPr>
              <w:t>NOTE 5:</w:t>
            </w:r>
            <w:r w:rsidRPr="0080351A">
              <w:rPr>
                <w:rFonts w:ascii="Arial" w:eastAsia="SimSun" w:hAnsi="Arial"/>
                <w:bCs/>
                <w:sz w:val="18"/>
                <w:szCs w:val="18"/>
              </w:rPr>
              <w:tab/>
              <w:t>Exception for 100MHz Full RB allocation MPR applies when all RB’s in all sub-bands for 100MHz wideband operation are fully allocated and sub-bands are transmitted according to the wideband configurations of Table 6.2F.2-2.</w:t>
            </w:r>
          </w:p>
        </w:tc>
      </w:tr>
    </w:tbl>
    <w:p w14:paraId="2B69D67E" w14:textId="77777777" w:rsidR="009353BE" w:rsidRDefault="009353BE" w:rsidP="00FD2A19">
      <w:pPr>
        <w:spacing w:after="120"/>
        <w:jc w:val="both"/>
        <w:rPr>
          <w:b/>
          <w:bCs/>
        </w:rPr>
      </w:pPr>
    </w:p>
    <w:p w14:paraId="081FB62F" w14:textId="77777777" w:rsidR="00103AFC" w:rsidRPr="00103AFC" w:rsidRDefault="00103AFC" w:rsidP="00103AFC">
      <w:pPr>
        <w:keepNext/>
        <w:keepLines/>
        <w:pBdr>
          <w:top w:val="single" w:sz="12" w:space="3" w:color="auto"/>
        </w:pBdr>
        <w:spacing w:before="240" w:after="120"/>
        <w:ind w:left="1134" w:hanging="1134"/>
        <w:jc w:val="both"/>
        <w:outlineLvl w:val="0"/>
        <w:rPr>
          <w:rFonts w:ascii="Arial" w:hAnsi="Arial"/>
          <w:sz w:val="36"/>
          <w:lang w:eastAsia="ja-JP"/>
        </w:rPr>
      </w:pPr>
      <w:r w:rsidRPr="00103AFC">
        <w:rPr>
          <w:rFonts w:ascii="Arial" w:eastAsia="SimSun" w:hAnsi="Arial"/>
          <w:sz w:val="36"/>
          <w:lang w:eastAsia="zh-CN"/>
        </w:rPr>
        <w:t>3</w:t>
      </w:r>
      <w:r w:rsidRPr="00103AFC">
        <w:rPr>
          <w:rFonts w:ascii="Arial" w:hAnsi="Arial" w:hint="eastAsia"/>
          <w:sz w:val="36"/>
          <w:lang w:eastAsia="ja-JP"/>
        </w:rPr>
        <w:t xml:space="preserve">. </w:t>
      </w:r>
      <w:r w:rsidRPr="00103AFC">
        <w:rPr>
          <w:rFonts w:ascii="Arial" w:hAnsi="Arial"/>
          <w:sz w:val="36"/>
          <w:lang w:eastAsia="ja-JP"/>
        </w:rPr>
        <w:t>Conclusion</w:t>
      </w:r>
    </w:p>
    <w:p w14:paraId="3671D257" w14:textId="1261468F" w:rsidR="004E4F0D" w:rsidRDefault="00103AFC" w:rsidP="004E4F0D">
      <w:pPr>
        <w:spacing w:after="120"/>
        <w:jc w:val="both"/>
      </w:pPr>
      <w:r w:rsidRPr="00103AFC">
        <w:t>In this contribution, we present some measurement data for 1Tx PC</w:t>
      </w:r>
      <w:r w:rsidR="004E4F0D">
        <w:t>3 and</w:t>
      </w:r>
      <w:r w:rsidRPr="00103AFC">
        <w:t xml:space="preserve"> 2Tx PC5</w:t>
      </w:r>
      <w:r w:rsidR="004E4F0D">
        <w:t>. Based on observations 1</w:t>
      </w:r>
      <w:r w:rsidR="0039353F">
        <w:t xml:space="preserve"> and</w:t>
      </w:r>
      <w:r w:rsidR="004E4F0D">
        <w:t>2 we make the following proposals.</w:t>
      </w:r>
    </w:p>
    <w:p w14:paraId="6FA8C614" w14:textId="3C8E341B" w:rsidR="004E4F0D" w:rsidRDefault="004E4F0D" w:rsidP="004E4F0D">
      <w:pPr>
        <w:spacing w:after="120"/>
        <w:jc w:val="both"/>
        <w:rPr>
          <w:b/>
          <w:bCs/>
        </w:rPr>
      </w:pPr>
      <w:r w:rsidRPr="006A62DA">
        <w:rPr>
          <w:b/>
          <w:bCs/>
        </w:rPr>
        <w:t xml:space="preserve">Observation 1: </w:t>
      </w:r>
    </w:p>
    <w:p w14:paraId="38C3D9C3" w14:textId="77777777" w:rsidR="004E4F0D" w:rsidRDefault="004E4F0D" w:rsidP="004E4F0D">
      <w:pPr>
        <w:spacing w:after="120"/>
        <w:jc w:val="both"/>
        <w:rPr>
          <w:b/>
          <w:bCs/>
        </w:rPr>
      </w:pPr>
      <w:r>
        <w:rPr>
          <w:b/>
          <w:bCs/>
        </w:rPr>
        <w:t>For CP-OFDM:</w:t>
      </w:r>
    </w:p>
    <w:p w14:paraId="4C85E847" w14:textId="77777777" w:rsidR="004E4F0D" w:rsidRDefault="004E4F0D" w:rsidP="004E4F0D">
      <w:pPr>
        <w:pStyle w:val="ListParagraph"/>
        <w:numPr>
          <w:ilvl w:val="0"/>
          <w:numId w:val="36"/>
        </w:numPr>
        <w:spacing w:after="120"/>
        <w:jc w:val="both"/>
        <w:rPr>
          <w:b/>
          <w:bCs/>
        </w:rPr>
      </w:pPr>
      <w:r>
        <w:rPr>
          <w:b/>
          <w:bCs/>
        </w:rPr>
        <w:t xml:space="preserve">For </w:t>
      </w:r>
      <w:r w:rsidRPr="004C2653">
        <w:rPr>
          <w:b/>
          <w:bCs/>
        </w:rPr>
        <w:t xml:space="preserve">WB configurations eligible to CP-OFDM </w:t>
      </w:r>
      <w:r>
        <w:rPr>
          <w:b/>
          <w:bCs/>
        </w:rPr>
        <w:t xml:space="preserve">exception </w:t>
      </w:r>
      <w:r w:rsidRPr="004C2653">
        <w:rPr>
          <w:b/>
          <w:bCs/>
        </w:rPr>
        <w:t>MPR, the worst OBO is ~ 3.5dB.</w:t>
      </w:r>
      <w:r>
        <w:rPr>
          <w:b/>
          <w:bCs/>
        </w:rPr>
        <w:t xml:space="preserve"> This 1dB lower than the tentatively agreed MPR in [1]</w:t>
      </w:r>
    </w:p>
    <w:p w14:paraId="482CCED9" w14:textId="77777777" w:rsidR="004E4F0D" w:rsidRDefault="004E4F0D" w:rsidP="004E4F0D">
      <w:pPr>
        <w:pStyle w:val="ListParagraph"/>
        <w:numPr>
          <w:ilvl w:val="0"/>
          <w:numId w:val="36"/>
        </w:numPr>
        <w:spacing w:after="120"/>
        <w:jc w:val="both"/>
        <w:rPr>
          <w:b/>
          <w:bCs/>
        </w:rPr>
      </w:pPr>
      <w:r>
        <w:rPr>
          <w:b/>
          <w:bCs/>
        </w:rPr>
        <w:t>Fully allocated QPSK OBO is equally gated by ACLR and SEM at OBO ~2.2dB.</w:t>
      </w:r>
      <w:r w:rsidRPr="004C2653">
        <w:rPr>
          <w:b/>
          <w:bCs/>
        </w:rPr>
        <w:t xml:space="preserve"> </w:t>
      </w:r>
      <w:r>
        <w:rPr>
          <w:b/>
          <w:bCs/>
        </w:rPr>
        <w:t>This is 0.2dB higher than the maximum MPR allowance [1] and may be explained by a small memory effect at 100MHz CBW.</w:t>
      </w:r>
    </w:p>
    <w:p w14:paraId="7A08399D" w14:textId="77777777" w:rsidR="004E4F0D" w:rsidRDefault="004E4F0D" w:rsidP="004E4F0D">
      <w:pPr>
        <w:pStyle w:val="ListParagraph"/>
        <w:numPr>
          <w:ilvl w:val="0"/>
          <w:numId w:val="36"/>
        </w:numPr>
        <w:spacing w:after="120"/>
        <w:jc w:val="both"/>
        <w:rPr>
          <w:b/>
          <w:bCs/>
        </w:rPr>
      </w:pPr>
      <w:r>
        <w:rPr>
          <w:b/>
          <w:bCs/>
        </w:rPr>
        <w:t xml:space="preserve">Due to the difference in PA calibration point, </w:t>
      </w:r>
      <w:r w:rsidRPr="004C2653">
        <w:rPr>
          <w:b/>
          <w:bCs/>
        </w:rPr>
        <w:t xml:space="preserve">the 1Tx PC3 OBO is lower than the </w:t>
      </w:r>
      <w:r>
        <w:rPr>
          <w:b/>
          <w:bCs/>
        </w:rPr>
        <w:t xml:space="preserve">counterpart </w:t>
      </w:r>
      <w:r w:rsidRPr="004C2653">
        <w:rPr>
          <w:b/>
          <w:bCs/>
        </w:rPr>
        <w:t>1Tx PC5 OBO for UL configurations where ACLR is the gating factor.</w:t>
      </w:r>
    </w:p>
    <w:p w14:paraId="2897339F" w14:textId="77777777" w:rsidR="004E4F0D" w:rsidRDefault="004E4F0D" w:rsidP="004E4F0D">
      <w:pPr>
        <w:spacing w:after="120"/>
        <w:jc w:val="both"/>
        <w:rPr>
          <w:b/>
          <w:bCs/>
        </w:rPr>
      </w:pPr>
      <w:r>
        <w:rPr>
          <w:b/>
          <w:bCs/>
        </w:rPr>
        <w:t>For DFT-s-OFDM:</w:t>
      </w:r>
    </w:p>
    <w:p w14:paraId="4BA430B4" w14:textId="77777777" w:rsidR="004E4F0D" w:rsidRDefault="004E4F0D" w:rsidP="004E4F0D">
      <w:pPr>
        <w:pStyle w:val="ListParagraph"/>
        <w:numPr>
          <w:ilvl w:val="0"/>
          <w:numId w:val="37"/>
        </w:numPr>
        <w:spacing w:after="120"/>
        <w:jc w:val="both"/>
        <w:rPr>
          <w:b/>
          <w:bCs/>
        </w:rPr>
      </w:pPr>
      <w:r>
        <w:rPr>
          <w:b/>
          <w:bCs/>
        </w:rPr>
        <w:t xml:space="preserve">the worst-case partial OBO is ~1.7dB, </w:t>
      </w:r>
      <w:proofErr w:type="gramStart"/>
      <w:r>
        <w:rPr>
          <w:b/>
          <w:bCs/>
        </w:rPr>
        <w:t>i.e.</w:t>
      </w:r>
      <w:proofErr w:type="gramEnd"/>
      <w:r>
        <w:rPr>
          <w:b/>
          <w:bCs/>
        </w:rPr>
        <w:t xml:space="preserve"> the agreed partial MPR allowance is sufficient.</w:t>
      </w:r>
    </w:p>
    <w:p w14:paraId="74ED5057" w14:textId="77777777" w:rsidR="004E4F0D" w:rsidRPr="00FF7CD1" w:rsidRDefault="004E4F0D" w:rsidP="004E4F0D">
      <w:pPr>
        <w:pStyle w:val="ListParagraph"/>
        <w:numPr>
          <w:ilvl w:val="0"/>
          <w:numId w:val="37"/>
        </w:numPr>
        <w:spacing w:after="120"/>
        <w:jc w:val="both"/>
        <w:rPr>
          <w:b/>
          <w:bCs/>
        </w:rPr>
      </w:pPr>
      <w:r>
        <w:rPr>
          <w:b/>
          <w:bCs/>
        </w:rPr>
        <w:t xml:space="preserve">the worst-case full OBO is ~0.8dB, </w:t>
      </w:r>
      <w:proofErr w:type="gramStart"/>
      <w:r>
        <w:rPr>
          <w:b/>
          <w:bCs/>
        </w:rPr>
        <w:t>i.e.</w:t>
      </w:r>
      <w:proofErr w:type="gramEnd"/>
      <w:r>
        <w:rPr>
          <w:b/>
          <w:bCs/>
        </w:rPr>
        <w:t xml:space="preserve"> the agreed full MPR allowance is sufficient.</w:t>
      </w:r>
    </w:p>
    <w:p w14:paraId="043972EF" w14:textId="77777777" w:rsidR="00103AFC" w:rsidRDefault="00103AFC" w:rsidP="000667C9">
      <w:pPr>
        <w:spacing w:after="120"/>
        <w:jc w:val="both"/>
      </w:pPr>
    </w:p>
    <w:p w14:paraId="2B3A4F29" w14:textId="77777777" w:rsidR="004E4F0D" w:rsidRDefault="004E4F0D" w:rsidP="004E4F0D">
      <w:pPr>
        <w:spacing w:after="120"/>
        <w:jc w:val="both"/>
        <w:rPr>
          <w:b/>
          <w:bCs/>
        </w:rPr>
      </w:pPr>
      <w:r w:rsidRPr="006A62DA">
        <w:rPr>
          <w:b/>
          <w:bCs/>
        </w:rPr>
        <w:lastRenderedPageBreak/>
        <w:t xml:space="preserve">Observation </w:t>
      </w:r>
      <w:r>
        <w:rPr>
          <w:b/>
          <w:bCs/>
        </w:rPr>
        <w:t>2</w:t>
      </w:r>
      <w:r w:rsidRPr="006A62DA">
        <w:rPr>
          <w:b/>
          <w:bCs/>
        </w:rPr>
        <w:t xml:space="preserve">: </w:t>
      </w:r>
    </w:p>
    <w:p w14:paraId="76FB94A9" w14:textId="77777777" w:rsidR="004E4F0D" w:rsidRDefault="004E4F0D" w:rsidP="004E4F0D">
      <w:pPr>
        <w:spacing w:after="120"/>
        <w:jc w:val="both"/>
        <w:rPr>
          <w:b/>
          <w:bCs/>
        </w:rPr>
      </w:pPr>
      <w:r>
        <w:rPr>
          <w:b/>
          <w:bCs/>
        </w:rPr>
        <w:t>For CP-OFDM:</w:t>
      </w:r>
    </w:p>
    <w:p w14:paraId="2C82FD26" w14:textId="77777777" w:rsidR="004E4F0D" w:rsidRDefault="004E4F0D" w:rsidP="004E4F0D">
      <w:pPr>
        <w:pStyle w:val="ListParagraph"/>
        <w:numPr>
          <w:ilvl w:val="0"/>
          <w:numId w:val="36"/>
        </w:numPr>
        <w:spacing w:after="120"/>
        <w:jc w:val="both"/>
        <w:rPr>
          <w:b/>
          <w:bCs/>
        </w:rPr>
      </w:pPr>
      <w:r w:rsidRPr="00CC7E32">
        <w:rPr>
          <w:b/>
          <w:bCs/>
        </w:rPr>
        <w:t xml:space="preserve">Measurements confirm the need to allow </w:t>
      </w:r>
      <w:r>
        <w:rPr>
          <w:b/>
          <w:bCs/>
        </w:rPr>
        <w:t xml:space="preserve">a </w:t>
      </w:r>
      <w:r w:rsidRPr="00CC7E32">
        <w:rPr>
          <w:b/>
          <w:bCs/>
        </w:rPr>
        <w:t>5dB MPR</w:t>
      </w:r>
      <w:r>
        <w:rPr>
          <w:b/>
          <w:bCs/>
        </w:rPr>
        <w:t xml:space="preserve"> allowance</w:t>
      </w:r>
      <w:r w:rsidRPr="00CC7E32">
        <w:rPr>
          <w:b/>
          <w:bCs/>
        </w:rPr>
        <w:t xml:space="preserve"> for 100MHz exception WB configurations. These waveforms are challenging due to overlap of the image of the configured UL resource block (RB) and the ACLR IMD products. </w:t>
      </w:r>
    </w:p>
    <w:p w14:paraId="3836680E" w14:textId="77777777" w:rsidR="004E4F0D" w:rsidRPr="00CC7E32" w:rsidRDefault="004E4F0D" w:rsidP="004E4F0D">
      <w:pPr>
        <w:pStyle w:val="ListParagraph"/>
        <w:numPr>
          <w:ilvl w:val="0"/>
          <w:numId w:val="36"/>
        </w:numPr>
        <w:spacing w:after="120"/>
        <w:jc w:val="both"/>
        <w:rPr>
          <w:b/>
          <w:bCs/>
        </w:rPr>
      </w:pPr>
      <w:r w:rsidRPr="00CC7E32">
        <w:rPr>
          <w:b/>
          <w:bCs/>
        </w:rPr>
        <w:t>The worst-case OBO for fully allocated configurations is ~ 3.4dB</w:t>
      </w:r>
      <w:r>
        <w:rPr>
          <w:b/>
          <w:bCs/>
        </w:rPr>
        <w:t xml:space="preserve">, </w:t>
      </w:r>
      <w:proofErr w:type="gramStart"/>
      <w:r>
        <w:rPr>
          <w:b/>
          <w:bCs/>
        </w:rPr>
        <w:t>i.e.</w:t>
      </w:r>
      <w:proofErr w:type="gramEnd"/>
      <w:r>
        <w:rPr>
          <w:b/>
          <w:bCs/>
        </w:rPr>
        <w:t xml:space="preserve"> the t</w:t>
      </w:r>
      <w:r w:rsidRPr="00CC7E32">
        <w:rPr>
          <w:b/>
          <w:bCs/>
        </w:rPr>
        <w:t xml:space="preserve">entatively agreed </w:t>
      </w:r>
      <w:r>
        <w:rPr>
          <w:b/>
          <w:bCs/>
        </w:rPr>
        <w:t xml:space="preserve">[3.5] dB </w:t>
      </w:r>
      <w:r w:rsidRPr="00CC7E32">
        <w:rPr>
          <w:b/>
          <w:bCs/>
        </w:rPr>
        <w:t xml:space="preserve">MPR </w:t>
      </w:r>
      <w:r>
        <w:rPr>
          <w:b/>
          <w:bCs/>
        </w:rPr>
        <w:t>is</w:t>
      </w:r>
      <w:r w:rsidRPr="00CC7E32">
        <w:rPr>
          <w:b/>
          <w:bCs/>
        </w:rPr>
        <w:t xml:space="preserve"> sufficient. </w:t>
      </w:r>
    </w:p>
    <w:p w14:paraId="1A42C558" w14:textId="77777777" w:rsidR="004E4F0D" w:rsidRDefault="004E4F0D" w:rsidP="004E4F0D">
      <w:pPr>
        <w:spacing w:after="120"/>
        <w:jc w:val="both"/>
        <w:rPr>
          <w:b/>
          <w:bCs/>
        </w:rPr>
      </w:pPr>
      <w:r>
        <w:rPr>
          <w:b/>
          <w:bCs/>
        </w:rPr>
        <w:t>For DFT-s-OFDM:</w:t>
      </w:r>
    </w:p>
    <w:p w14:paraId="48E58C12" w14:textId="77777777" w:rsidR="004E4F0D" w:rsidRDefault="004E4F0D" w:rsidP="004E4F0D">
      <w:pPr>
        <w:pStyle w:val="ListParagraph"/>
        <w:numPr>
          <w:ilvl w:val="0"/>
          <w:numId w:val="37"/>
        </w:numPr>
        <w:spacing w:after="120"/>
        <w:jc w:val="both"/>
        <w:rPr>
          <w:b/>
          <w:bCs/>
        </w:rPr>
      </w:pPr>
      <w:r>
        <w:rPr>
          <w:b/>
          <w:bCs/>
        </w:rPr>
        <w:t xml:space="preserve">the worst-case partial OBO is ~2.8dB, </w:t>
      </w:r>
      <w:proofErr w:type="gramStart"/>
      <w:r>
        <w:rPr>
          <w:b/>
          <w:bCs/>
        </w:rPr>
        <w:t>i.e.</w:t>
      </w:r>
      <w:proofErr w:type="gramEnd"/>
      <w:r>
        <w:rPr>
          <w:b/>
          <w:bCs/>
        </w:rPr>
        <w:t xml:space="preserve"> the tentatively agreed [3.0] partial MPR allowance is sufficient.</w:t>
      </w:r>
    </w:p>
    <w:p w14:paraId="76FB8C17" w14:textId="58EF9005" w:rsidR="004E4F0D" w:rsidRDefault="004E4F0D" w:rsidP="004E4F0D">
      <w:pPr>
        <w:pStyle w:val="ListParagraph"/>
        <w:numPr>
          <w:ilvl w:val="0"/>
          <w:numId w:val="37"/>
        </w:numPr>
        <w:spacing w:after="120"/>
        <w:jc w:val="both"/>
        <w:rPr>
          <w:b/>
          <w:bCs/>
        </w:rPr>
      </w:pPr>
      <w:r w:rsidRPr="004E4F0D">
        <w:rPr>
          <w:b/>
          <w:bCs/>
        </w:rPr>
        <w:t xml:space="preserve">the worst-case full OBO is ~1.6dB, </w:t>
      </w:r>
      <w:proofErr w:type="gramStart"/>
      <w:r w:rsidRPr="004E4F0D">
        <w:rPr>
          <w:b/>
          <w:bCs/>
        </w:rPr>
        <w:t>i.e.</w:t>
      </w:r>
      <w:proofErr w:type="gramEnd"/>
      <w:r w:rsidRPr="004E4F0D">
        <w:rPr>
          <w:b/>
          <w:bCs/>
        </w:rPr>
        <w:t xml:space="preserve"> the tentatively agreed [2.0] full MPR allowance is sufficient</w:t>
      </w:r>
      <w:r>
        <w:rPr>
          <w:b/>
          <w:bCs/>
        </w:rPr>
        <w:t>.</w:t>
      </w:r>
    </w:p>
    <w:p w14:paraId="01BB925A" w14:textId="77777777" w:rsidR="004E4F0D" w:rsidRDefault="004E4F0D" w:rsidP="004E4F0D">
      <w:pPr>
        <w:keepNext/>
        <w:keepLines/>
        <w:spacing w:after="0"/>
        <w:ind w:left="567" w:hanging="567"/>
        <w:outlineLvl w:val="1"/>
        <w:rPr>
          <w:b/>
          <w:bCs/>
          <w:lang w:eastAsia="ja-JP"/>
        </w:rPr>
      </w:pPr>
      <w:r w:rsidRPr="00B57871">
        <w:rPr>
          <w:b/>
          <w:bCs/>
          <w:lang w:eastAsia="ja-JP"/>
        </w:rPr>
        <w:t xml:space="preserve">Proposal 1: Lower the 1Tx PC3 MPR for CP-OFDM exception to 4.0dB as captured in </w:t>
      </w:r>
      <w:r w:rsidRPr="00B57871">
        <w:rPr>
          <w:b/>
          <w:bCs/>
          <w:lang w:eastAsia="ja-JP"/>
        </w:rPr>
        <w:fldChar w:fldCharType="begin"/>
      </w:r>
      <w:r w:rsidRPr="00B57871">
        <w:rPr>
          <w:b/>
          <w:bCs/>
          <w:lang w:eastAsia="ja-JP"/>
        </w:rPr>
        <w:instrText xml:space="preserve"> REF _Ref142644480 \h </w:instrText>
      </w:r>
      <w:r>
        <w:rPr>
          <w:b/>
          <w:bCs/>
          <w:lang w:eastAsia="ja-JP"/>
        </w:rPr>
        <w:instrText xml:space="preserve"> \* MERGEFORMAT </w:instrText>
      </w:r>
      <w:r w:rsidRPr="00B57871">
        <w:rPr>
          <w:b/>
          <w:bCs/>
          <w:lang w:eastAsia="ja-JP"/>
        </w:rPr>
      </w:r>
      <w:r w:rsidRPr="00B57871">
        <w:rPr>
          <w:b/>
          <w:bCs/>
          <w:lang w:eastAsia="ja-JP"/>
        </w:rPr>
        <w:fldChar w:fldCharType="separate"/>
      </w:r>
      <w:r w:rsidRPr="00B57871">
        <w:rPr>
          <w:b/>
          <w:bCs/>
        </w:rPr>
        <w:t xml:space="preserve">Table </w:t>
      </w:r>
      <w:r w:rsidRPr="00B57871">
        <w:rPr>
          <w:b/>
          <w:bCs/>
          <w:noProof/>
        </w:rPr>
        <w:t>1</w:t>
      </w:r>
      <w:r w:rsidRPr="00B57871">
        <w:rPr>
          <w:b/>
          <w:bCs/>
          <w:lang w:eastAsia="ja-JP"/>
        </w:rPr>
        <w:fldChar w:fldCharType="end"/>
      </w:r>
      <w:r w:rsidRPr="00B57871">
        <w:rPr>
          <w:b/>
          <w:bCs/>
          <w:lang w:eastAsia="ja-JP"/>
        </w:rPr>
        <w:t>.</w:t>
      </w:r>
    </w:p>
    <w:p w14:paraId="13EA4304" w14:textId="77777777" w:rsidR="004E4F0D" w:rsidRPr="00C94723" w:rsidRDefault="004E4F0D" w:rsidP="004E4F0D">
      <w:pPr>
        <w:pStyle w:val="Caption"/>
        <w:jc w:val="center"/>
        <w:rPr>
          <w:rStyle w:val="Underrubrik2Char2"/>
          <w:b w:val="0"/>
          <w:bCs/>
          <w:sz w:val="32"/>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C94723">
        <w:rPr>
          <w:b w:val="0"/>
          <w:bCs/>
        </w:rPr>
        <w:t>MPR for NR-U PC3 with 1Tx</w:t>
      </w:r>
    </w:p>
    <w:tbl>
      <w:tblPr>
        <w:tblW w:w="0" w:type="auto"/>
        <w:jc w:val="center"/>
        <w:tblLook w:val="04A0" w:firstRow="1" w:lastRow="0" w:firstColumn="1" w:lastColumn="0" w:noHBand="0" w:noVBand="1"/>
      </w:tblPr>
      <w:tblGrid>
        <w:gridCol w:w="1426"/>
        <w:gridCol w:w="1437"/>
        <w:gridCol w:w="1127"/>
        <w:gridCol w:w="1302"/>
        <w:gridCol w:w="1933"/>
      </w:tblGrid>
      <w:tr w:rsidR="004E4F0D" w:rsidRPr="00C94723" w14:paraId="6809C2AB" w14:textId="77777777" w:rsidTr="00EB22A8">
        <w:trPr>
          <w:trHeight w:val="237"/>
          <w:jc w:val="center"/>
        </w:trPr>
        <w:tc>
          <w:tcPr>
            <w:tcW w:w="1426" w:type="dxa"/>
            <w:tcBorders>
              <w:top w:val="single" w:sz="4" w:space="0" w:color="auto"/>
              <w:left w:val="single" w:sz="4" w:space="0" w:color="auto"/>
              <w:bottom w:val="nil"/>
              <w:right w:val="single" w:sz="4" w:space="0" w:color="auto"/>
            </w:tcBorders>
            <w:hideMark/>
          </w:tcPr>
          <w:p w14:paraId="1D19AC67" w14:textId="77777777" w:rsidR="004E4F0D" w:rsidRPr="00C94723" w:rsidRDefault="004E4F0D" w:rsidP="00EB22A8">
            <w:pPr>
              <w:spacing w:after="0"/>
              <w:jc w:val="center"/>
              <w:rPr>
                <w:rFonts w:ascii="Arial" w:eastAsia="SimSun" w:hAnsi="Arial"/>
                <w:b/>
                <w:sz w:val="18"/>
              </w:rPr>
            </w:pPr>
            <w:r w:rsidRPr="00C94723">
              <w:rPr>
                <w:rFonts w:ascii="Arial" w:eastAsia="SimSun" w:hAnsi="Arial"/>
                <w:b/>
                <w:sz w:val="18"/>
              </w:rPr>
              <w:t>Pre-coding</w:t>
            </w:r>
          </w:p>
        </w:tc>
        <w:tc>
          <w:tcPr>
            <w:tcW w:w="1437" w:type="dxa"/>
            <w:tcBorders>
              <w:top w:val="single" w:sz="4" w:space="0" w:color="auto"/>
              <w:left w:val="single" w:sz="4" w:space="0" w:color="auto"/>
              <w:bottom w:val="nil"/>
              <w:right w:val="single" w:sz="4" w:space="0" w:color="auto"/>
            </w:tcBorders>
            <w:hideMark/>
          </w:tcPr>
          <w:p w14:paraId="7CF79B85" w14:textId="77777777" w:rsidR="004E4F0D" w:rsidRPr="00C94723" w:rsidRDefault="004E4F0D" w:rsidP="00EB22A8">
            <w:pPr>
              <w:spacing w:after="0"/>
              <w:jc w:val="center"/>
              <w:rPr>
                <w:rFonts w:ascii="Arial" w:eastAsia="SimSun" w:hAnsi="Arial"/>
                <w:b/>
                <w:sz w:val="18"/>
              </w:rPr>
            </w:pPr>
            <w:r w:rsidRPr="00C94723">
              <w:rPr>
                <w:rFonts w:ascii="Arial" w:eastAsia="SimSun" w:hAnsi="Arial"/>
                <w:b/>
                <w:sz w:val="18"/>
              </w:rPr>
              <w:t>Modulation</w:t>
            </w:r>
          </w:p>
        </w:tc>
        <w:tc>
          <w:tcPr>
            <w:tcW w:w="4362" w:type="dxa"/>
            <w:gridSpan w:val="3"/>
            <w:tcBorders>
              <w:top w:val="single" w:sz="4" w:space="0" w:color="auto"/>
              <w:left w:val="single" w:sz="4" w:space="0" w:color="auto"/>
              <w:bottom w:val="single" w:sz="4" w:space="0" w:color="auto"/>
              <w:right w:val="single" w:sz="4" w:space="0" w:color="auto"/>
            </w:tcBorders>
            <w:hideMark/>
          </w:tcPr>
          <w:p w14:paraId="42162EAF" w14:textId="77777777" w:rsidR="004E4F0D" w:rsidRPr="00C94723" w:rsidRDefault="004E4F0D" w:rsidP="00EB22A8">
            <w:pPr>
              <w:spacing w:after="0"/>
              <w:jc w:val="center"/>
              <w:rPr>
                <w:rFonts w:ascii="Arial" w:eastAsia="SimSun" w:hAnsi="Arial"/>
                <w:b/>
                <w:sz w:val="18"/>
              </w:rPr>
            </w:pPr>
            <w:r w:rsidRPr="00C94723">
              <w:rPr>
                <w:rFonts w:ascii="Arial" w:eastAsia="SimSun" w:hAnsi="Arial"/>
                <w:b/>
                <w:sz w:val="18"/>
              </w:rPr>
              <w:t>RB Allocation</w:t>
            </w:r>
          </w:p>
        </w:tc>
      </w:tr>
      <w:tr w:rsidR="004E4F0D" w:rsidRPr="00C94723" w14:paraId="1F3445B3" w14:textId="77777777" w:rsidTr="00EB22A8">
        <w:trPr>
          <w:trHeight w:val="237"/>
          <w:jc w:val="center"/>
        </w:trPr>
        <w:tc>
          <w:tcPr>
            <w:tcW w:w="1426" w:type="dxa"/>
            <w:tcBorders>
              <w:top w:val="nil"/>
              <w:left w:val="single" w:sz="4" w:space="0" w:color="auto"/>
              <w:bottom w:val="single" w:sz="4" w:space="0" w:color="auto"/>
              <w:right w:val="single" w:sz="4" w:space="0" w:color="auto"/>
            </w:tcBorders>
          </w:tcPr>
          <w:p w14:paraId="597E04D1" w14:textId="77777777" w:rsidR="004E4F0D" w:rsidRPr="00C94723" w:rsidRDefault="004E4F0D" w:rsidP="00EB22A8">
            <w:pPr>
              <w:spacing w:after="0"/>
              <w:jc w:val="center"/>
              <w:rPr>
                <w:rFonts w:ascii="Arial" w:eastAsia="SimSun" w:hAnsi="Arial"/>
                <w:b/>
                <w:sz w:val="18"/>
              </w:rPr>
            </w:pPr>
          </w:p>
        </w:tc>
        <w:tc>
          <w:tcPr>
            <w:tcW w:w="1437" w:type="dxa"/>
            <w:tcBorders>
              <w:top w:val="nil"/>
              <w:left w:val="single" w:sz="4" w:space="0" w:color="auto"/>
              <w:bottom w:val="single" w:sz="4" w:space="0" w:color="auto"/>
              <w:right w:val="single" w:sz="4" w:space="0" w:color="auto"/>
            </w:tcBorders>
          </w:tcPr>
          <w:p w14:paraId="528BB8F1" w14:textId="77777777" w:rsidR="004E4F0D" w:rsidRPr="00C94723" w:rsidRDefault="004E4F0D" w:rsidP="00EB22A8">
            <w:pPr>
              <w:spacing w:after="0"/>
              <w:jc w:val="center"/>
              <w:rPr>
                <w:rFonts w:ascii="Arial" w:eastAsia="SimSun" w:hAnsi="Arial"/>
                <w:b/>
                <w:sz w:val="18"/>
              </w:rPr>
            </w:pPr>
          </w:p>
        </w:tc>
        <w:tc>
          <w:tcPr>
            <w:tcW w:w="1127" w:type="dxa"/>
            <w:tcBorders>
              <w:top w:val="single" w:sz="4" w:space="0" w:color="auto"/>
              <w:left w:val="single" w:sz="4" w:space="0" w:color="auto"/>
              <w:bottom w:val="single" w:sz="4" w:space="0" w:color="auto"/>
              <w:right w:val="single" w:sz="4" w:space="0" w:color="auto"/>
            </w:tcBorders>
            <w:hideMark/>
          </w:tcPr>
          <w:p w14:paraId="5542C86C" w14:textId="77777777" w:rsidR="004E4F0D" w:rsidRPr="00C94723" w:rsidRDefault="004E4F0D" w:rsidP="00EB22A8">
            <w:pPr>
              <w:spacing w:after="0"/>
              <w:jc w:val="center"/>
              <w:rPr>
                <w:rFonts w:ascii="Arial" w:eastAsia="SimSun" w:hAnsi="Arial"/>
                <w:b/>
                <w:sz w:val="18"/>
              </w:rPr>
            </w:pPr>
            <w:r w:rsidRPr="00C94723">
              <w:rPr>
                <w:rFonts w:ascii="Arial" w:eastAsia="SimSun" w:hAnsi="Arial"/>
                <w:b/>
                <w:sz w:val="18"/>
              </w:rPr>
              <w:t>Full</w:t>
            </w:r>
            <w:r w:rsidRPr="00C94723">
              <w:rPr>
                <w:rFonts w:ascii="Arial" w:eastAsia="SimSun" w:hAnsi="Arial"/>
                <w:b/>
                <w:bCs/>
                <w:sz w:val="18"/>
                <w:vertAlign w:val="superscript"/>
              </w:rPr>
              <w:t>2</w:t>
            </w:r>
            <w:r w:rsidRPr="00C94723">
              <w:rPr>
                <w:rFonts w:ascii="Arial" w:eastAsia="SimSun" w:hAnsi="Arial"/>
                <w:b/>
                <w:sz w:val="18"/>
              </w:rPr>
              <w:t xml:space="preserve"> (dB)</w:t>
            </w:r>
          </w:p>
        </w:tc>
        <w:tc>
          <w:tcPr>
            <w:tcW w:w="1302" w:type="dxa"/>
            <w:tcBorders>
              <w:top w:val="single" w:sz="4" w:space="0" w:color="auto"/>
              <w:left w:val="single" w:sz="4" w:space="0" w:color="auto"/>
              <w:bottom w:val="single" w:sz="4" w:space="0" w:color="auto"/>
              <w:right w:val="single" w:sz="4" w:space="0" w:color="auto"/>
            </w:tcBorders>
            <w:hideMark/>
          </w:tcPr>
          <w:p w14:paraId="7E0FAD06" w14:textId="77777777" w:rsidR="004E4F0D" w:rsidRPr="00C94723" w:rsidRDefault="004E4F0D" w:rsidP="00EB22A8">
            <w:pPr>
              <w:spacing w:after="0"/>
              <w:jc w:val="center"/>
              <w:rPr>
                <w:rFonts w:ascii="Arial" w:eastAsia="SimSun" w:hAnsi="Arial"/>
                <w:b/>
                <w:sz w:val="18"/>
              </w:rPr>
            </w:pPr>
            <w:r w:rsidRPr="00C94723">
              <w:rPr>
                <w:rFonts w:ascii="Arial" w:eastAsia="SimSun" w:hAnsi="Arial"/>
                <w:b/>
                <w:sz w:val="18"/>
              </w:rPr>
              <w:t>Partial</w:t>
            </w:r>
            <w:r w:rsidRPr="00C94723">
              <w:rPr>
                <w:rFonts w:ascii="Arial" w:eastAsia="SimSun" w:hAnsi="Arial"/>
                <w:b/>
                <w:bCs/>
                <w:sz w:val="18"/>
                <w:vertAlign w:val="superscript"/>
              </w:rPr>
              <w:t>3</w:t>
            </w:r>
            <w:r w:rsidRPr="00C94723">
              <w:rPr>
                <w:rFonts w:ascii="Arial" w:eastAsia="SimSun" w:hAnsi="Arial"/>
                <w:b/>
                <w:sz w:val="18"/>
              </w:rPr>
              <w:t xml:space="preserve"> (dB)</w:t>
            </w:r>
          </w:p>
        </w:tc>
        <w:tc>
          <w:tcPr>
            <w:tcW w:w="1933" w:type="dxa"/>
            <w:tcBorders>
              <w:top w:val="single" w:sz="4" w:space="0" w:color="auto"/>
              <w:left w:val="single" w:sz="4" w:space="0" w:color="auto"/>
              <w:bottom w:val="single" w:sz="4" w:space="0" w:color="auto"/>
              <w:right w:val="single" w:sz="4" w:space="0" w:color="auto"/>
            </w:tcBorders>
          </w:tcPr>
          <w:p w14:paraId="3A6DBE8F" w14:textId="77777777" w:rsidR="004E4F0D" w:rsidRPr="00C94723" w:rsidRDefault="004E4F0D" w:rsidP="00EB22A8">
            <w:pPr>
              <w:spacing w:after="0"/>
              <w:jc w:val="center"/>
              <w:rPr>
                <w:rFonts w:ascii="Arial" w:eastAsia="SimSun" w:hAnsi="Arial"/>
                <w:b/>
                <w:sz w:val="18"/>
              </w:rPr>
            </w:pPr>
            <w:r w:rsidRPr="00C94723">
              <w:rPr>
                <w:rFonts w:ascii="Arial" w:eastAsia="SimSun" w:hAnsi="Arial" w:cs="Arial"/>
                <w:b/>
                <w:color w:val="000000"/>
                <w:sz w:val="18"/>
                <w:szCs w:val="18"/>
              </w:rPr>
              <w:t>Exception for 100MHz Full</w:t>
            </w:r>
            <w:r w:rsidRPr="00C94723">
              <w:rPr>
                <w:rFonts w:ascii="Arial" w:eastAsia="SimSun" w:hAnsi="Arial" w:cs="Arial"/>
                <w:b/>
                <w:color w:val="000000"/>
                <w:sz w:val="18"/>
                <w:szCs w:val="18"/>
                <w:vertAlign w:val="superscript"/>
              </w:rPr>
              <w:t>5</w:t>
            </w:r>
            <w:r w:rsidRPr="00C94723">
              <w:rPr>
                <w:rFonts w:ascii="Arial" w:eastAsia="SimSun" w:hAnsi="Arial" w:cs="Arial"/>
                <w:b/>
                <w:color w:val="000000"/>
                <w:sz w:val="18"/>
                <w:szCs w:val="18"/>
              </w:rPr>
              <w:t xml:space="preserve"> (dB)</w:t>
            </w:r>
          </w:p>
        </w:tc>
      </w:tr>
      <w:tr w:rsidR="004E4F0D" w:rsidRPr="00C94723" w14:paraId="2C53BEAE" w14:textId="77777777" w:rsidTr="00EB22A8">
        <w:trPr>
          <w:trHeight w:val="20"/>
          <w:jc w:val="center"/>
        </w:trPr>
        <w:tc>
          <w:tcPr>
            <w:tcW w:w="1426" w:type="dxa"/>
            <w:tcBorders>
              <w:top w:val="single" w:sz="4" w:space="0" w:color="auto"/>
              <w:left w:val="single" w:sz="4" w:space="0" w:color="auto"/>
              <w:bottom w:val="nil"/>
              <w:right w:val="single" w:sz="4" w:space="0" w:color="auto"/>
            </w:tcBorders>
            <w:hideMark/>
          </w:tcPr>
          <w:p w14:paraId="33629E06"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C94723">
              <w:rPr>
                <w:rFonts w:ascii="Arial" w:eastAsia="Times New Roman" w:hAnsi="Arial"/>
                <w:bCs/>
                <w:sz w:val="18"/>
                <w:szCs w:val="18"/>
                <w:lang w:eastAsia="en-GB"/>
              </w:rPr>
              <w:t>DFT-s-ODFM</w:t>
            </w:r>
          </w:p>
        </w:tc>
        <w:tc>
          <w:tcPr>
            <w:tcW w:w="1437" w:type="dxa"/>
            <w:tcBorders>
              <w:top w:val="single" w:sz="4" w:space="0" w:color="auto"/>
              <w:left w:val="single" w:sz="4" w:space="0" w:color="auto"/>
              <w:bottom w:val="single" w:sz="4" w:space="0" w:color="auto"/>
              <w:right w:val="single" w:sz="4" w:space="0" w:color="auto"/>
            </w:tcBorders>
            <w:hideMark/>
          </w:tcPr>
          <w:p w14:paraId="69551648"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Pi/2 BPSK</w:t>
            </w:r>
            <w:r w:rsidRPr="00C94723">
              <w:rPr>
                <w:rFonts w:ascii="Arial" w:eastAsia="Times New Roman" w:hAnsi="Arial" w:cs="Arial"/>
                <w:bCs/>
                <w:sz w:val="18"/>
                <w:szCs w:val="18"/>
                <w:vertAlign w:val="superscript"/>
                <w:lang w:eastAsia="en-GB"/>
              </w:rPr>
              <w:t>4</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044BAA7"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67B93AC2"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1.5</w:t>
            </w:r>
          </w:p>
        </w:tc>
        <w:tc>
          <w:tcPr>
            <w:tcW w:w="1933" w:type="dxa"/>
            <w:tcBorders>
              <w:top w:val="single" w:sz="4" w:space="0" w:color="auto"/>
              <w:left w:val="single" w:sz="4" w:space="0" w:color="auto"/>
              <w:bottom w:val="single" w:sz="4" w:space="0" w:color="auto"/>
              <w:right w:val="single" w:sz="4" w:space="0" w:color="auto"/>
            </w:tcBorders>
          </w:tcPr>
          <w:p w14:paraId="4810171E"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C94723" w14:paraId="31129C20" w14:textId="77777777" w:rsidTr="00EB22A8">
        <w:trPr>
          <w:trHeight w:val="20"/>
          <w:jc w:val="center"/>
        </w:trPr>
        <w:tc>
          <w:tcPr>
            <w:tcW w:w="1426" w:type="dxa"/>
            <w:tcBorders>
              <w:top w:val="nil"/>
              <w:left w:val="single" w:sz="4" w:space="0" w:color="auto"/>
              <w:bottom w:val="nil"/>
              <w:right w:val="single" w:sz="4" w:space="0" w:color="auto"/>
            </w:tcBorders>
          </w:tcPr>
          <w:p w14:paraId="23C6D874"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1E6A994F"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A8823E4"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53D5EADF"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2.0</w:t>
            </w:r>
          </w:p>
        </w:tc>
        <w:tc>
          <w:tcPr>
            <w:tcW w:w="1933" w:type="dxa"/>
            <w:tcBorders>
              <w:top w:val="single" w:sz="4" w:space="0" w:color="auto"/>
              <w:left w:val="single" w:sz="4" w:space="0" w:color="auto"/>
              <w:bottom w:val="single" w:sz="4" w:space="0" w:color="auto"/>
              <w:right w:val="single" w:sz="4" w:space="0" w:color="auto"/>
            </w:tcBorders>
          </w:tcPr>
          <w:p w14:paraId="50A04F64"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C94723" w14:paraId="30EE4499" w14:textId="77777777" w:rsidTr="00EB22A8">
        <w:trPr>
          <w:trHeight w:val="20"/>
          <w:jc w:val="center"/>
        </w:trPr>
        <w:tc>
          <w:tcPr>
            <w:tcW w:w="1426" w:type="dxa"/>
            <w:tcBorders>
              <w:top w:val="nil"/>
              <w:left w:val="single" w:sz="4" w:space="0" w:color="auto"/>
              <w:bottom w:val="nil"/>
              <w:right w:val="single" w:sz="4" w:space="0" w:color="auto"/>
            </w:tcBorders>
          </w:tcPr>
          <w:p w14:paraId="31FC4793"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3652A4F9"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1B8FC4BE"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xml:space="preserve">≤ </w:t>
            </w:r>
            <w:r w:rsidRPr="00C94723">
              <w:rPr>
                <w:rFonts w:ascii="Arial" w:eastAsia="Times New Roman" w:hAnsi="Arial" w:cs="Arial"/>
                <w:bCs/>
                <w:color w:val="000000"/>
                <w:sz w:val="18"/>
                <w:szCs w:val="18"/>
                <w:lang w:eastAsia="en-GB"/>
              </w:rPr>
              <w:t>1.5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757B7028"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2.5</w:t>
            </w:r>
          </w:p>
        </w:tc>
        <w:tc>
          <w:tcPr>
            <w:tcW w:w="1933" w:type="dxa"/>
            <w:tcBorders>
              <w:top w:val="single" w:sz="4" w:space="0" w:color="auto"/>
              <w:left w:val="single" w:sz="4" w:space="0" w:color="auto"/>
              <w:bottom w:val="single" w:sz="4" w:space="0" w:color="auto"/>
              <w:right w:val="single" w:sz="4" w:space="0" w:color="auto"/>
            </w:tcBorders>
          </w:tcPr>
          <w:p w14:paraId="1B8AA525"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C94723" w14:paraId="557DB0B2" w14:textId="77777777" w:rsidTr="00EB22A8">
        <w:trPr>
          <w:trHeight w:val="20"/>
          <w:jc w:val="center"/>
        </w:trPr>
        <w:tc>
          <w:tcPr>
            <w:tcW w:w="1426" w:type="dxa"/>
            <w:tcBorders>
              <w:top w:val="nil"/>
              <w:left w:val="single" w:sz="4" w:space="0" w:color="auto"/>
              <w:bottom w:val="nil"/>
              <w:right w:val="single" w:sz="4" w:space="0" w:color="auto"/>
            </w:tcBorders>
          </w:tcPr>
          <w:p w14:paraId="3FCA7859"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5577D535"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13B3B27"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08592C66"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3.0</w:t>
            </w:r>
          </w:p>
        </w:tc>
        <w:tc>
          <w:tcPr>
            <w:tcW w:w="1933" w:type="dxa"/>
            <w:tcBorders>
              <w:top w:val="single" w:sz="4" w:space="0" w:color="auto"/>
              <w:left w:val="single" w:sz="4" w:space="0" w:color="auto"/>
              <w:bottom w:val="single" w:sz="4" w:space="0" w:color="auto"/>
              <w:right w:val="single" w:sz="4" w:space="0" w:color="auto"/>
            </w:tcBorders>
          </w:tcPr>
          <w:p w14:paraId="600907D0"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C94723" w14:paraId="5BDC605F" w14:textId="77777777" w:rsidTr="00EB22A8">
        <w:trPr>
          <w:trHeight w:val="20"/>
          <w:jc w:val="center"/>
        </w:trPr>
        <w:tc>
          <w:tcPr>
            <w:tcW w:w="1426" w:type="dxa"/>
            <w:tcBorders>
              <w:top w:val="nil"/>
              <w:left w:val="single" w:sz="4" w:space="0" w:color="auto"/>
              <w:bottom w:val="single" w:sz="4" w:space="0" w:color="auto"/>
              <w:right w:val="single" w:sz="4" w:space="0" w:color="auto"/>
            </w:tcBorders>
          </w:tcPr>
          <w:p w14:paraId="51F07959"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116C3FA0"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0D18D02"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021B3BD4"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4.5</w:t>
            </w:r>
          </w:p>
        </w:tc>
        <w:tc>
          <w:tcPr>
            <w:tcW w:w="1933" w:type="dxa"/>
            <w:tcBorders>
              <w:top w:val="single" w:sz="4" w:space="0" w:color="auto"/>
              <w:left w:val="single" w:sz="4" w:space="0" w:color="auto"/>
              <w:bottom w:val="single" w:sz="4" w:space="0" w:color="auto"/>
              <w:right w:val="single" w:sz="4" w:space="0" w:color="auto"/>
            </w:tcBorders>
          </w:tcPr>
          <w:p w14:paraId="69D2ED09"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C94723" w14:paraId="3846D997" w14:textId="77777777" w:rsidTr="00EB22A8">
        <w:trPr>
          <w:trHeight w:val="20"/>
          <w:jc w:val="center"/>
        </w:trPr>
        <w:tc>
          <w:tcPr>
            <w:tcW w:w="1426" w:type="dxa"/>
            <w:tcBorders>
              <w:top w:val="single" w:sz="4" w:space="0" w:color="auto"/>
              <w:left w:val="single" w:sz="4" w:space="0" w:color="auto"/>
              <w:bottom w:val="nil"/>
              <w:right w:val="single" w:sz="4" w:space="0" w:color="auto"/>
            </w:tcBorders>
            <w:hideMark/>
          </w:tcPr>
          <w:p w14:paraId="306A15E6"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C94723">
              <w:rPr>
                <w:rFonts w:ascii="Arial" w:eastAsia="Times New Roman" w:hAnsi="Arial"/>
                <w:bCs/>
                <w:sz w:val="18"/>
                <w:szCs w:val="18"/>
                <w:lang w:eastAsia="en-GB"/>
              </w:rPr>
              <w:t>CP-OFDM</w:t>
            </w:r>
          </w:p>
        </w:tc>
        <w:tc>
          <w:tcPr>
            <w:tcW w:w="1437" w:type="dxa"/>
            <w:tcBorders>
              <w:top w:val="single" w:sz="4" w:space="0" w:color="auto"/>
              <w:left w:val="single" w:sz="4" w:space="0" w:color="auto"/>
              <w:bottom w:val="single" w:sz="4" w:space="0" w:color="auto"/>
              <w:right w:val="single" w:sz="4" w:space="0" w:color="auto"/>
            </w:tcBorders>
            <w:hideMark/>
          </w:tcPr>
          <w:p w14:paraId="70D6D5EB"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CD98F81"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416340DF"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3.5</w:t>
            </w:r>
          </w:p>
        </w:tc>
        <w:tc>
          <w:tcPr>
            <w:tcW w:w="1933" w:type="dxa"/>
            <w:tcBorders>
              <w:top w:val="single" w:sz="4" w:space="0" w:color="auto"/>
              <w:left w:val="single" w:sz="4" w:space="0" w:color="auto"/>
              <w:bottom w:val="single" w:sz="4" w:space="0" w:color="auto"/>
              <w:right w:val="single" w:sz="4" w:space="0" w:color="auto"/>
            </w:tcBorders>
            <w:vAlign w:val="center"/>
          </w:tcPr>
          <w:p w14:paraId="17BC9257"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613F2A">
              <w:rPr>
                <w:rFonts w:ascii="Arial" w:eastAsia="Times New Roman" w:hAnsi="Arial" w:cs="Arial"/>
                <w:bCs/>
                <w:color w:val="000000"/>
                <w:sz w:val="18"/>
                <w:szCs w:val="18"/>
                <w:highlight w:val="yellow"/>
                <w:lang w:eastAsia="en-GB"/>
              </w:rPr>
              <w:t>≤ 4.0</w:t>
            </w:r>
          </w:p>
        </w:tc>
      </w:tr>
      <w:tr w:rsidR="004E4F0D" w:rsidRPr="00C94723" w14:paraId="1771AF31" w14:textId="77777777" w:rsidTr="00EB22A8">
        <w:trPr>
          <w:trHeight w:val="20"/>
          <w:jc w:val="center"/>
        </w:trPr>
        <w:tc>
          <w:tcPr>
            <w:tcW w:w="1426" w:type="dxa"/>
            <w:tcBorders>
              <w:top w:val="nil"/>
              <w:left w:val="single" w:sz="4" w:space="0" w:color="auto"/>
              <w:bottom w:val="nil"/>
              <w:right w:val="single" w:sz="4" w:space="0" w:color="auto"/>
            </w:tcBorders>
          </w:tcPr>
          <w:p w14:paraId="1116425C"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1DFC885C"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C07E917"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2.5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568615FC"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3.5</w:t>
            </w:r>
          </w:p>
        </w:tc>
        <w:tc>
          <w:tcPr>
            <w:tcW w:w="1933" w:type="dxa"/>
            <w:tcBorders>
              <w:top w:val="single" w:sz="4" w:space="0" w:color="auto"/>
              <w:left w:val="single" w:sz="4" w:space="0" w:color="auto"/>
              <w:bottom w:val="single" w:sz="4" w:space="0" w:color="auto"/>
              <w:right w:val="single" w:sz="4" w:space="0" w:color="auto"/>
            </w:tcBorders>
            <w:vAlign w:val="center"/>
          </w:tcPr>
          <w:p w14:paraId="71063D7C"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613F2A">
              <w:rPr>
                <w:rFonts w:ascii="Arial" w:eastAsia="Times New Roman" w:hAnsi="Arial" w:cs="Arial"/>
                <w:bCs/>
                <w:color w:val="000000"/>
                <w:sz w:val="18"/>
                <w:szCs w:val="18"/>
                <w:highlight w:val="yellow"/>
                <w:lang w:eastAsia="en-GB"/>
              </w:rPr>
              <w:t>≤ 4.0</w:t>
            </w:r>
          </w:p>
        </w:tc>
      </w:tr>
      <w:tr w:rsidR="004E4F0D" w:rsidRPr="00C94723" w14:paraId="2BDCE3AB" w14:textId="77777777" w:rsidTr="00EB22A8">
        <w:trPr>
          <w:trHeight w:val="20"/>
          <w:jc w:val="center"/>
        </w:trPr>
        <w:tc>
          <w:tcPr>
            <w:tcW w:w="1426" w:type="dxa"/>
            <w:tcBorders>
              <w:top w:val="nil"/>
              <w:left w:val="single" w:sz="4" w:space="0" w:color="auto"/>
              <w:bottom w:val="nil"/>
              <w:right w:val="single" w:sz="4" w:space="0" w:color="auto"/>
            </w:tcBorders>
          </w:tcPr>
          <w:p w14:paraId="7F5AA910"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5414C8D7"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3C69CE07"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4211A7ED"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4.5</w:t>
            </w:r>
          </w:p>
        </w:tc>
        <w:tc>
          <w:tcPr>
            <w:tcW w:w="1933" w:type="dxa"/>
            <w:tcBorders>
              <w:top w:val="single" w:sz="4" w:space="0" w:color="auto"/>
              <w:left w:val="single" w:sz="4" w:space="0" w:color="auto"/>
              <w:bottom w:val="single" w:sz="4" w:space="0" w:color="auto"/>
              <w:right w:val="single" w:sz="4" w:space="0" w:color="auto"/>
            </w:tcBorders>
          </w:tcPr>
          <w:p w14:paraId="3A641094"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C94723" w14:paraId="5325DF40" w14:textId="77777777" w:rsidTr="00EB22A8">
        <w:trPr>
          <w:trHeight w:val="20"/>
          <w:jc w:val="center"/>
        </w:trPr>
        <w:tc>
          <w:tcPr>
            <w:tcW w:w="1426" w:type="dxa"/>
            <w:tcBorders>
              <w:top w:val="nil"/>
              <w:left w:val="single" w:sz="4" w:space="0" w:color="auto"/>
              <w:bottom w:val="single" w:sz="4" w:space="0" w:color="auto"/>
              <w:right w:val="single" w:sz="4" w:space="0" w:color="auto"/>
            </w:tcBorders>
          </w:tcPr>
          <w:p w14:paraId="5416F228"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37" w:type="dxa"/>
            <w:tcBorders>
              <w:top w:val="single" w:sz="4" w:space="0" w:color="auto"/>
              <w:left w:val="single" w:sz="4" w:space="0" w:color="auto"/>
              <w:bottom w:val="single" w:sz="4" w:space="0" w:color="auto"/>
              <w:right w:val="single" w:sz="4" w:space="0" w:color="auto"/>
            </w:tcBorders>
            <w:hideMark/>
          </w:tcPr>
          <w:p w14:paraId="0F54DCF9"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45ADFA46"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6.5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3E6723A6"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94723">
              <w:rPr>
                <w:rFonts w:ascii="Arial" w:eastAsia="Times New Roman" w:hAnsi="Arial" w:cs="Arial"/>
                <w:bCs/>
                <w:sz w:val="18"/>
                <w:szCs w:val="18"/>
                <w:lang w:eastAsia="en-GB"/>
              </w:rPr>
              <w:t>≤ 6.5</w:t>
            </w:r>
          </w:p>
        </w:tc>
        <w:tc>
          <w:tcPr>
            <w:tcW w:w="1933" w:type="dxa"/>
            <w:tcBorders>
              <w:top w:val="single" w:sz="4" w:space="0" w:color="auto"/>
              <w:left w:val="single" w:sz="4" w:space="0" w:color="auto"/>
              <w:bottom w:val="single" w:sz="4" w:space="0" w:color="auto"/>
              <w:right w:val="single" w:sz="4" w:space="0" w:color="auto"/>
            </w:tcBorders>
          </w:tcPr>
          <w:p w14:paraId="15CF7771" w14:textId="77777777" w:rsidR="004E4F0D" w:rsidRPr="00C94723"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C94723" w14:paraId="48839E0E" w14:textId="77777777" w:rsidTr="00EB22A8">
        <w:trPr>
          <w:trHeight w:val="20"/>
          <w:jc w:val="center"/>
        </w:trPr>
        <w:tc>
          <w:tcPr>
            <w:tcW w:w="7225" w:type="dxa"/>
            <w:gridSpan w:val="5"/>
            <w:tcBorders>
              <w:top w:val="single" w:sz="4" w:space="0" w:color="auto"/>
              <w:left w:val="single" w:sz="4" w:space="0" w:color="auto"/>
              <w:bottom w:val="single" w:sz="4" w:space="0" w:color="auto"/>
              <w:right w:val="single" w:sz="4" w:space="0" w:color="auto"/>
            </w:tcBorders>
            <w:hideMark/>
          </w:tcPr>
          <w:p w14:paraId="6EF272BD" w14:textId="77777777" w:rsidR="004E4F0D" w:rsidRPr="00C94723" w:rsidRDefault="004E4F0D" w:rsidP="00EB22A8">
            <w:pPr>
              <w:spacing w:after="60"/>
              <w:ind w:left="851" w:hanging="851"/>
              <w:rPr>
                <w:rFonts w:ascii="Arial" w:eastAsia="SimSun" w:hAnsi="Arial"/>
                <w:b/>
                <w:sz w:val="18"/>
              </w:rPr>
            </w:pPr>
            <w:r w:rsidRPr="00C94723">
              <w:rPr>
                <w:rFonts w:ascii="Arial" w:eastAsia="SimSun" w:hAnsi="Arial"/>
                <w:sz w:val="18"/>
              </w:rPr>
              <w:t>NOTE 1:</w:t>
            </w:r>
            <w:r w:rsidRPr="00C94723">
              <w:rPr>
                <w:rFonts w:ascii="Arial" w:eastAsia="SimSun" w:hAnsi="Arial"/>
                <w:sz w:val="18"/>
              </w:rPr>
              <w:tab/>
              <w:t>The MPR shall apply to all SCS in all active 20 MHz sub-bands contiguously allocated in the channel.</w:t>
            </w:r>
          </w:p>
          <w:p w14:paraId="6628AA5A" w14:textId="77777777" w:rsidR="004E4F0D" w:rsidRPr="00C94723" w:rsidRDefault="004E4F0D" w:rsidP="00EB22A8">
            <w:pPr>
              <w:spacing w:after="60"/>
              <w:ind w:left="851" w:hanging="851"/>
              <w:rPr>
                <w:rFonts w:ascii="Arial" w:eastAsia="SimSun" w:hAnsi="Arial"/>
                <w:sz w:val="18"/>
              </w:rPr>
            </w:pPr>
            <w:r w:rsidRPr="00C94723">
              <w:rPr>
                <w:rFonts w:ascii="Arial" w:eastAsia="SimSun" w:hAnsi="Arial"/>
                <w:sz w:val="18"/>
              </w:rPr>
              <w:t>NOTE 2: The MPR for Full RB allocation applies to all RB’s in all transmitted 20 MHz or larger channels that are fully allocated</w:t>
            </w:r>
            <w:r w:rsidRPr="00C94723">
              <w:rPr>
                <w:rFonts w:ascii="Arial" w:eastAsia="SimSun" w:hAnsi="Arial"/>
                <w:b/>
                <w:sz w:val="18"/>
              </w:rPr>
              <w:t xml:space="preserve"> </w:t>
            </w:r>
            <w:r w:rsidRPr="00C94723">
              <w:rPr>
                <w:rFonts w:ascii="Arial" w:eastAsia="SimSun" w:hAnsi="Arial"/>
                <w:sz w:val="18"/>
              </w:rPr>
              <w:t>or all RB’s in all transmitted sub-bands for wideband operation that are fully allocated excluding the wideband configurations of Table 6.2F.2-2.</w:t>
            </w:r>
          </w:p>
          <w:p w14:paraId="411C3BE7" w14:textId="77777777" w:rsidR="004E4F0D" w:rsidRPr="00C94723" w:rsidRDefault="004E4F0D" w:rsidP="00EB22A8">
            <w:pPr>
              <w:spacing w:after="60"/>
              <w:ind w:left="851" w:hanging="851"/>
              <w:rPr>
                <w:rFonts w:ascii="Arial" w:eastAsia="SimSun" w:hAnsi="Arial"/>
                <w:sz w:val="18"/>
              </w:rPr>
            </w:pPr>
            <w:r w:rsidRPr="00C94723">
              <w:rPr>
                <w:rFonts w:ascii="Arial" w:eastAsia="SimSun" w:hAnsi="Arial"/>
                <w:sz w:val="18"/>
              </w:rPr>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7332D466" w14:textId="77777777" w:rsidR="004E4F0D" w:rsidRPr="00C94723" w:rsidRDefault="004E4F0D" w:rsidP="00EB22A8">
            <w:pPr>
              <w:spacing w:after="60"/>
              <w:ind w:left="851" w:hanging="851"/>
              <w:rPr>
                <w:rFonts w:ascii="Arial" w:eastAsia="SimSun" w:hAnsi="Arial"/>
                <w:sz w:val="18"/>
              </w:rPr>
            </w:pPr>
            <w:r w:rsidRPr="00C94723">
              <w:rPr>
                <w:rFonts w:ascii="Arial" w:eastAsia="SimSun" w:hAnsi="Arial"/>
                <w:sz w:val="18"/>
              </w:rPr>
              <w:t>NOTE 4:</w:t>
            </w:r>
            <w:r w:rsidRPr="00C94723">
              <w:rPr>
                <w:rFonts w:ascii="Arial" w:eastAsia="SimSun" w:hAnsi="Arial"/>
                <w:sz w:val="18"/>
              </w:rPr>
              <w:tab/>
              <w:t>Applicable to Pi/2-BPSK modulation when IE powerBoostPi2BPSK is set to 0.</w:t>
            </w:r>
          </w:p>
          <w:p w14:paraId="000B31D6" w14:textId="77777777" w:rsidR="004E4F0D" w:rsidRPr="00C94723" w:rsidRDefault="004E4F0D" w:rsidP="00EB22A8">
            <w:pPr>
              <w:spacing w:after="60"/>
              <w:ind w:left="851" w:hanging="851"/>
              <w:rPr>
                <w:rFonts w:ascii="Arial" w:eastAsia="SimSun" w:hAnsi="Arial"/>
                <w:sz w:val="18"/>
              </w:rPr>
            </w:pPr>
            <w:r w:rsidRPr="00C94723">
              <w:rPr>
                <w:rFonts w:ascii="Arial" w:eastAsia="SimSun" w:hAnsi="Arial"/>
                <w:sz w:val="18"/>
              </w:rPr>
              <w:t>NOTE 5:</w:t>
            </w:r>
            <w:r w:rsidRPr="00C94723">
              <w:rPr>
                <w:rFonts w:ascii="Arial" w:eastAsia="SimSun" w:hAnsi="Arial"/>
                <w:sz w:val="18"/>
              </w:rPr>
              <w:tab/>
              <w:t>Exception for 100MHz Full RB allocation MPR applies when all RB’s in all sub-bands for 100MHz wideband operation are fully allocated and sub-bands are transmitted according to the wideband configurations of Table 6.2F.2-2.</w:t>
            </w:r>
          </w:p>
        </w:tc>
      </w:tr>
    </w:tbl>
    <w:p w14:paraId="7C536B95" w14:textId="77777777" w:rsidR="004E4F0D" w:rsidRDefault="004E4F0D" w:rsidP="004E4F0D">
      <w:pPr>
        <w:keepNext/>
        <w:keepLines/>
        <w:spacing w:before="180"/>
        <w:ind w:left="567" w:hanging="567"/>
        <w:outlineLvl w:val="1"/>
        <w:rPr>
          <w:b/>
          <w:bCs/>
          <w:lang w:eastAsia="ja-JP"/>
        </w:rPr>
      </w:pPr>
      <w:r w:rsidRPr="00B57871">
        <w:rPr>
          <w:b/>
          <w:bCs/>
          <w:lang w:eastAsia="ja-JP"/>
        </w:rPr>
        <w:t xml:space="preserve">Proposal </w:t>
      </w:r>
      <w:r>
        <w:rPr>
          <w:b/>
          <w:bCs/>
          <w:lang w:eastAsia="ja-JP"/>
        </w:rPr>
        <w:t>2</w:t>
      </w:r>
      <w:r w:rsidRPr="00B57871">
        <w:rPr>
          <w:b/>
          <w:bCs/>
          <w:lang w:eastAsia="ja-JP"/>
        </w:rPr>
        <w:t>: PC3</w:t>
      </w:r>
      <w:r>
        <w:rPr>
          <w:b/>
          <w:bCs/>
          <w:lang w:eastAsia="ja-JP"/>
        </w:rPr>
        <w:t xml:space="preserve"> MPR with dual Tx, remove the brackets in </w:t>
      </w:r>
      <w:r w:rsidRPr="00613F2A">
        <w:rPr>
          <w:b/>
          <w:bCs/>
          <w:lang w:eastAsia="ja-JP"/>
        </w:rPr>
        <w:t>Table 6.2F.2-4</w:t>
      </w:r>
      <w:r w:rsidRPr="00B57871">
        <w:rPr>
          <w:b/>
          <w:bCs/>
          <w:lang w:eastAsia="ja-JP"/>
        </w:rPr>
        <w:t xml:space="preserve"> as captured in </w:t>
      </w:r>
    </w:p>
    <w:p w14:paraId="27531B35" w14:textId="77777777" w:rsidR="004E4F0D" w:rsidRDefault="004E4F0D" w:rsidP="004E4F0D">
      <w:pPr>
        <w:pStyle w:val="Caption"/>
        <w:jc w:val="center"/>
        <w:rPr>
          <w:b w:val="0"/>
          <w:bCs/>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613F2A">
        <w:rPr>
          <w:b w:val="0"/>
          <w:bCs/>
        </w:rPr>
        <w:t xml:space="preserve">Dual Tx </w:t>
      </w:r>
      <w:r>
        <w:rPr>
          <w:b w:val="0"/>
          <w:bCs/>
        </w:rPr>
        <w:t xml:space="preserve">PC3 </w:t>
      </w:r>
      <w:r w:rsidRPr="00C94723">
        <w:rPr>
          <w:b w:val="0"/>
          <w:bCs/>
        </w:rPr>
        <w:t>MPR for NR-U</w:t>
      </w:r>
    </w:p>
    <w:tbl>
      <w:tblPr>
        <w:tblW w:w="0" w:type="auto"/>
        <w:jc w:val="center"/>
        <w:tblLook w:val="04A0" w:firstRow="1" w:lastRow="0" w:firstColumn="1" w:lastColumn="0" w:noHBand="0" w:noVBand="1"/>
      </w:tblPr>
      <w:tblGrid>
        <w:gridCol w:w="1436"/>
        <w:gridCol w:w="1441"/>
        <w:gridCol w:w="1134"/>
        <w:gridCol w:w="1265"/>
        <w:gridCol w:w="2090"/>
      </w:tblGrid>
      <w:tr w:rsidR="004E4F0D" w:rsidRPr="0080351A" w14:paraId="6F05D57A" w14:textId="77777777" w:rsidTr="00EB22A8">
        <w:trPr>
          <w:trHeight w:val="237"/>
          <w:jc w:val="center"/>
        </w:trPr>
        <w:tc>
          <w:tcPr>
            <w:tcW w:w="1436" w:type="dxa"/>
            <w:tcBorders>
              <w:top w:val="single" w:sz="4" w:space="0" w:color="auto"/>
              <w:bottom w:val="nil"/>
            </w:tcBorders>
            <w:shd w:val="clear" w:color="auto" w:fill="auto"/>
          </w:tcPr>
          <w:p w14:paraId="3A477F45" w14:textId="77777777" w:rsidR="004E4F0D" w:rsidRPr="0080351A" w:rsidRDefault="004E4F0D" w:rsidP="00EB22A8">
            <w:pPr>
              <w:spacing w:after="0"/>
              <w:jc w:val="center"/>
              <w:rPr>
                <w:rFonts w:ascii="Arial" w:eastAsia="SimSun" w:hAnsi="Arial"/>
                <w:b/>
                <w:sz w:val="18"/>
              </w:rPr>
            </w:pPr>
            <w:r w:rsidRPr="0080351A">
              <w:rPr>
                <w:rFonts w:ascii="Arial" w:eastAsia="SimSun" w:hAnsi="Arial"/>
                <w:b/>
                <w:sz w:val="18"/>
              </w:rPr>
              <w:t>Pre-coding</w:t>
            </w:r>
          </w:p>
        </w:tc>
        <w:tc>
          <w:tcPr>
            <w:tcW w:w="1441" w:type="dxa"/>
            <w:tcBorders>
              <w:top w:val="single" w:sz="4" w:space="0" w:color="auto"/>
              <w:bottom w:val="nil"/>
            </w:tcBorders>
            <w:shd w:val="clear" w:color="auto" w:fill="auto"/>
          </w:tcPr>
          <w:p w14:paraId="63EA4AB0" w14:textId="77777777" w:rsidR="004E4F0D" w:rsidRPr="0080351A" w:rsidRDefault="004E4F0D" w:rsidP="00EB22A8">
            <w:pPr>
              <w:spacing w:after="0"/>
              <w:jc w:val="center"/>
              <w:rPr>
                <w:rFonts w:ascii="Arial" w:eastAsia="SimSun" w:hAnsi="Arial"/>
                <w:b/>
                <w:sz w:val="18"/>
              </w:rPr>
            </w:pPr>
            <w:r w:rsidRPr="0080351A">
              <w:rPr>
                <w:rFonts w:ascii="Arial" w:eastAsia="SimSun" w:hAnsi="Arial"/>
                <w:b/>
                <w:sz w:val="18"/>
              </w:rPr>
              <w:t>Modulation</w:t>
            </w:r>
          </w:p>
        </w:tc>
        <w:tc>
          <w:tcPr>
            <w:tcW w:w="4489" w:type="dxa"/>
            <w:gridSpan w:val="3"/>
          </w:tcPr>
          <w:p w14:paraId="2E402CDD" w14:textId="77777777" w:rsidR="004E4F0D" w:rsidRPr="0080351A" w:rsidRDefault="004E4F0D" w:rsidP="00EB22A8">
            <w:pPr>
              <w:spacing w:after="0"/>
              <w:jc w:val="center"/>
              <w:rPr>
                <w:rFonts w:ascii="Arial" w:eastAsia="SimSun" w:hAnsi="Arial"/>
                <w:b/>
                <w:sz w:val="18"/>
              </w:rPr>
            </w:pPr>
            <w:r w:rsidRPr="0080351A">
              <w:rPr>
                <w:rFonts w:ascii="Arial" w:eastAsia="SimSun" w:hAnsi="Arial"/>
                <w:b/>
                <w:sz w:val="18"/>
              </w:rPr>
              <w:t>RB Allocation</w:t>
            </w:r>
          </w:p>
        </w:tc>
      </w:tr>
      <w:tr w:rsidR="004E4F0D" w:rsidRPr="0080351A" w14:paraId="10DBB792" w14:textId="77777777" w:rsidTr="00EB22A8">
        <w:trPr>
          <w:trHeight w:val="237"/>
          <w:jc w:val="center"/>
        </w:trPr>
        <w:tc>
          <w:tcPr>
            <w:tcW w:w="1436" w:type="dxa"/>
            <w:tcBorders>
              <w:top w:val="nil"/>
              <w:bottom w:val="single" w:sz="4" w:space="0" w:color="auto"/>
            </w:tcBorders>
            <w:shd w:val="clear" w:color="auto" w:fill="auto"/>
          </w:tcPr>
          <w:p w14:paraId="4DDB9631" w14:textId="77777777" w:rsidR="004E4F0D" w:rsidRPr="0080351A" w:rsidRDefault="004E4F0D" w:rsidP="00EB22A8">
            <w:pPr>
              <w:spacing w:after="0"/>
              <w:jc w:val="center"/>
              <w:rPr>
                <w:rFonts w:ascii="Arial" w:eastAsia="SimSun" w:hAnsi="Arial"/>
                <w:b/>
                <w:sz w:val="18"/>
              </w:rPr>
            </w:pPr>
          </w:p>
        </w:tc>
        <w:tc>
          <w:tcPr>
            <w:tcW w:w="1441" w:type="dxa"/>
            <w:tcBorders>
              <w:top w:val="nil"/>
            </w:tcBorders>
            <w:shd w:val="clear" w:color="auto" w:fill="auto"/>
          </w:tcPr>
          <w:p w14:paraId="7C1DACCA" w14:textId="77777777" w:rsidR="004E4F0D" w:rsidRPr="0080351A" w:rsidRDefault="004E4F0D" w:rsidP="00EB22A8">
            <w:pPr>
              <w:spacing w:after="0"/>
              <w:jc w:val="center"/>
              <w:rPr>
                <w:rFonts w:ascii="Arial" w:eastAsia="SimSun" w:hAnsi="Arial"/>
                <w:b/>
                <w:sz w:val="18"/>
              </w:rPr>
            </w:pPr>
          </w:p>
        </w:tc>
        <w:tc>
          <w:tcPr>
            <w:tcW w:w="1134" w:type="dxa"/>
          </w:tcPr>
          <w:p w14:paraId="197ABD2B" w14:textId="77777777" w:rsidR="004E4F0D" w:rsidRPr="0080351A" w:rsidRDefault="004E4F0D" w:rsidP="00EB22A8">
            <w:pPr>
              <w:spacing w:after="0"/>
              <w:jc w:val="center"/>
              <w:rPr>
                <w:rFonts w:ascii="Arial" w:eastAsia="SimSun" w:hAnsi="Arial"/>
                <w:b/>
                <w:sz w:val="18"/>
              </w:rPr>
            </w:pPr>
            <w:r w:rsidRPr="0080351A">
              <w:rPr>
                <w:rFonts w:ascii="Arial" w:eastAsia="SimSun" w:hAnsi="Arial"/>
                <w:b/>
                <w:sz w:val="18"/>
              </w:rPr>
              <w:t>Full</w:t>
            </w:r>
            <w:r w:rsidRPr="0080351A">
              <w:rPr>
                <w:rFonts w:ascii="Arial" w:eastAsia="SimSun" w:hAnsi="Arial"/>
                <w:b/>
                <w:bCs/>
                <w:sz w:val="18"/>
                <w:vertAlign w:val="superscript"/>
              </w:rPr>
              <w:t>2</w:t>
            </w:r>
            <w:r w:rsidRPr="0080351A">
              <w:rPr>
                <w:rFonts w:ascii="Arial" w:eastAsia="SimSun" w:hAnsi="Arial"/>
                <w:b/>
                <w:sz w:val="18"/>
              </w:rPr>
              <w:t xml:space="preserve"> (dB)</w:t>
            </w:r>
          </w:p>
        </w:tc>
        <w:tc>
          <w:tcPr>
            <w:tcW w:w="1265" w:type="dxa"/>
          </w:tcPr>
          <w:p w14:paraId="14B7D0CC" w14:textId="77777777" w:rsidR="004E4F0D" w:rsidRPr="0080351A" w:rsidRDefault="004E4F0D" w:rsidP="00EB22A8">
            <w:pPr>
              <w:spacing w:after="0"/>
              <w:jc w:val="center"/>
              <w:rPr>
                <w:rFonts w:ascii="Arial" w:eastAsia="SimSun" w:hAnsi="Arial"/>
                <w:b/>
                <w:sz w:val="18"/>
              </w:rPr>
            </w:pPr>
            <w:r w:rsidRPr="0080351A">
              <w:rPr>
                <w:rFonts w:ascii="Arial" w:eastAsia="SimSun" w:hAnsi="Arial"/>
                <w:b/>
                <w:sz w:val="18"/>
              </w:rPr>
              <w:t>Partial</w:t>
            </w:r>
            <w:r w:rsidRPr="0080351A">
              <w:rPr>
                <w:rFonts w:ascii="Arial" w:eastAsia="SimSun" w:hAnsi="Arial"/>
                <w:b/>
                <w:bCs/>
                <w:sz w:val="18"/>
                <w:vertAlign w:val="superscript"/>
              </w:rPr>
              <w:t>3</w:t>
            </w:r>
            <w:r w:rsidRPr="0080351A">
              <w:rPr>
                <w:rFonts w:ascii="Arial" w:eastAsia="SimSun" w:hAnsi="Arial"/>
                <w:b/>
                <w:sz w:val="18"/>
              </w:rPr>
              <w:t xml:space="preserve"> (dB)</w:t>
            </w:r>
          </w:p>
        </w:tc>
        <w:tc>
          <w:tcPr>
            <w:tcW w:w="2090" w:type="dxa"/>
          </w:tcPr>
          <w:p w14:paraId="6AD1E219" w14:textId="77777777" w:rsidR="004E4F0D" w:rsidRPr="0080351A" w:rsidRDefault="004E4F0D" w:rsidP="00EB22A8">
            <w:pPr>
              <w:spacing w:after="0"/>
              <w:jc w:val="center"/>
              <w:rPr>
                <w:rFonts w:ascii="Arial" w:eastAsia="SimSun" w:hAnsi="Arial"/>
                <w:b/>
                <w:sz w:val="18"/>
              </w:rPr>
            </w:pPr>
            <w:r w:rsidRPr="0080351A">
              <w:rPr>
                <w:rFonts w:ascii="Arial" w:eastAsia="SimSun" w:hAnsi="Arial" w:cs="Arial"/>
                <w:b/>
                <w:color w:val="000000"/>
                <w:sz w:val="18"/>
                <w:szCs w:val="18"/>
              </w:rPr>
              <w:t>Exception for 100MHz Full</w:t>
            </w:r>
            <w:r w:rsidRPr="0080351A">
              <w:rPr>
                <w:rFonts w:ascii="Arial" w:eastAsia="SimSun" w:hAnsi="Arial" w:cs="Arial"/>
                <w:b/>
                <w:color w:val="000000"/>
                <w:sz w:val="18"/>
                <w:szCs w:val="18"/>
                <w:vertAlign w:val="superscript"/>
              </w:rPr>
              <w:t>5</w:t>
            </w:r>
            <w:r w:rsidRPr="0080351A">
              <w:rPr>
                <w:rFonts w:ascii="Arial" w:eastAsia="SimSun" w:hAnsi="Arial" w:cs="Arial"/>
                <w:b/>
                <w:color w:val="000000"/>
                <w:sz w:val="18"/>
                <w:szCs w:val="18"/>
              </w:rPr>
              <w:t xml:space="preserve"> (dB)</w:t>
            </w:r>
          </w:p>
        </w:tc>
      </w:tr>
      <w:tr w:rsidR="004E4F0D" w:rsidRPr="0080351A" w14:paraId="6EB00DC6" w14:textId="77777777" w:rsidTr="00EB22A8">
        <w:trPr>
          <w:trHeight w:val="20"/>
          <w:jc w:val="center"/>
        </w:trPr>
        <w:tc>
          <w:tcPr>
            <w:tcW w:w="1436" w:type="dxa"/>
            <w:tcBorders>
              <w:bottom w:val="nil"/>
            </w:tcBorders>
            <w:shd w:val="clear" w:color="auto" w:fill="auto"/>
          </w:tcPr>
          <w:p w14:paraId="581E1176"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DFT-s-ODFM</w:t>
            </w:r>
          </w:p>
        </w:tc>
        <w:tc>
          <w:tcPr>
            <w:tcW w:w="1441" w:type="dxa"/>
          </w:tcPr>
          <w:p w14:paraId="1490C944"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Pi/2 BPSK</w:t>
            </w:r>
            <w:r w:rsidRPr="0080351A">
              <w:rPr>
                <w:rFonts w:ascii="Arial" w:eastAsia="Times New Roman" w:hAnsi="Arial"/>
                <w:bCs/>
                <w:sz w:val="18"/>
                <w:szCs w:val="18"/>
                <w:vertAlign w:val="superscript"/>
                <w:lang w:eastAsia="en-GB"/>
              </w:rPr>
              <w:t>4</w:t>
            </w:r>
          </w:p>
        </w:tc>
        <w:tc>
          <w:tcPr>
            <w:tcW w:w="1134" w:type="dxa"/>
          </w:tcPr>
          <w:p w14:paraId="1185F0AD"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2.0</w:t>
            </w:r>
          </w:p>
        </w:tc>
        <w:tc>
          <w:tcPr>
            <w:tcW w:w="1265" w:type="dxa"/>
          </w:tcPr>
          <w:p w14:paraId="5A6ECE73"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3.0</w:t>
            </w:r>
          </w:p>
        </w:tc>
        <w:tc>
          <w:tcPr>
            <w:tcW w:w="2090" w:type="dxa"/>
          </w:tcPr>
          <w:p w14:paraId="67F2F50E"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80351A" w14:paraId="7037873F" w14:textId="77777777" w:rsidTr="00EB22A8">
        <w:trPr>
          <w:trHeight w:val="20"/>
          <w:jc w:val="center"/>
        </w:trPr>
        <w:tc>
          <w:tcPr>
            <w:tcW w:w="1436" w:type="dxa"/>
            <w:tcBorders>
              <w:top w:val="nil"/>
              <w:bottom w:val="nil"/>
            </w:tcBorders>
            <w:shd w:val="clear" w:color="auto" w:fill="auto"/>
          </w:tcPr>
          <w:p w14:paraId="730D5026"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60C8BF4F"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QPSK</w:t>
            </w:r>
          </w:p>
        </w:tc>
        <w:tc>
          <w:tcPr>
            <w:tcW w:w="1134" w:type="dxa"/>
          </w:tcPr>
          <w:p w14:paraId="10601D22"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2.0</w:t>
            </w:r>
          </w:p>
        </w:tc>
        <w:tc>
          <w:tcPr>
            <w:tcW w:w="1265" w:type="dxa"/>
          </w:tcPr>
          <w:p w14:paraId="524A5640"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3.0</w:t>
            </w:r>
          </w:p>
        </w:tc>
        <w:tc>
          <w:tcPr>
            <w:tcW w:w="2090" w:type="dxa"/>
          </w:tcPr>
          <w:p w14:paraId="08DBB83C"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80351A" w14:paraId="6599C326" w14:textId="77777777" w:rsidTr="00EB22A8">
        <w:trPr>
          <w:trHeight w:val="20"/>
          <w:jc w:val="center"/>
        </w:trPr>
        <w:tc>
          <w:tcPr>
            <w:tcW w:w="1436" w:type="dxa"/>
            <w:tcBorders>
              <w:top w:val="nil"/>
              <w:bottom w:val="nil"/>
            </w:tcBorders>
            <w:shd w:val="clear" w:color="auto" w:fill="auto"/>
          </w:tcPr>
          <w:p w14:paraId="1D4C7799"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1994D7DD"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16 QAM</w:t>
            </w:r>
          </w:p>
        </w:tc>
        <w:tc>
          <w:tcPr>
            <w:tcW w:w="1134" w:type="dxa"/>
          </w:tcPr>
          <w:p w14:paraId="7E2A045C"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2.5</w:t>
            </w:r>
          </w:p>
        </w:tc>
        <w:tc>
          <w:tcPr>
            <w:tcW w:w="1265" w:type="dxa"/>
          </w:tcPr>
          <w:p w14:paraId="2CF63DC7"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3.0</w:t>
            </w:r>
          </w:p>
        </w:tc>
        <w:tc>
          <w:tcPr>
            <w:tcW w:w="2090" w:type="dxa"/>
          </w:tcPr>
          <w:p w14:paraId="7DACB49C"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80351A" w14:paraId="2F994855" w14:textId="77777777" w:rsidTr="00EB22A8">
        <w:trPr>
          <w:trHeight w:val="20"/>
          <w:jc w:val="center"/>
        </w:trPr>
        <w:tc>
          <w:tcPr>
            <w:tcW w:w="1436" w:type="dxa"/>
            <w:tcBorders>
              <w:top w:val="nil"/>
              <w:bottom w:val="nil"/>
            </w:tcBorders>
            <w:shd w:val="clear" w:color="auto" w:fill="auto"/>
          </w:tcPr>
          <w:p w14:paraId="56E07A05"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7CB5FD43"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64 QAM</w:t>
            </w:r>
          </w:p>
        </w:tc>
        <w:tc>
          <w:tcPr>
            <w:tcW w:w="1134" w:type="dxa"/>
          </w:tcPr>
          <w:p w14:paraId="6CC1DF4F"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2.5</w:t>
            </w:r>
          </w:p>
        </w:tc>
        <w:tc>
          <w:tcPr>
            <w:tcW w:w="1265" w:type="dxa"/>
          </w:tcPr>
          <w:p w14:paraId="64A0D029"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3.5</w:t>
            </w:r>
          </w:p>
        </w:tc>
        <w:tc>
          <w:tcPr>
            <w:tcW w:w="2090" w:type="dxa"/>
          </w:tcPr>
          <w:p w14:paraId="085E957B"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80351A" w14:paraId="03871BCD" w14:textId="77777777" w:rsidTr="00EB22A8">
        <w:trPr>
          <w:trHeight w:val="20"/>
          <w:jc w:val="center"/>
        </w:trPr>
        <w:tc>
          <w:tcPr>
            <w:tcW w:w="1436" w:type="dxa"/>
            <w:tcBorders>
              <w:top w:val="nil"/>
              <w:bottom w:val="single" w:sz="4" w:space="0" w:color="auto"/>
            </w:tcBorders>
            <w:shd w:val="clear" w:color="auto" w:fill="auto"/>
          </w:tcPr>
          <w:p w14:paraId="2678A4A5"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7D511784"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256 QAM</w:t>
            </w:r>
          </w:p>
        </w:tc>
        <w:tc>
          <w:tcPr>
            <w:tcW w:w="1134" w:type="dxa"/>
          </w:tcPr>
          <w:p w14:paraId="2B003165"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4.5</w:t>
            </w:r>
          </w:p>
        </w:tc>
        <w:tc>
          <w:tcPr>
            <w:tcW w:w="1265" w:type="dxa"/>
          </w:tcPr>
          <w:p w14:paraId="4173AEB5"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cs="Arial"/>
                <w:bCs/>
                <w:sz w:val="18"/>
                <w:szCs w:val="18"/>
                <w:lang w:eastAsia="en-GB"/>
              </w:rPr>
              <w:t>≤</w:t>
            </w:r>
            <w:r w:rsidRPr="0080351A">
              <w:rPr>
                <w:rFonts w:ascii="Arial" w:eastAsia="Times New Roman" w:hAnsi="Arial"/>
                <w:bCs/>
                <w:sz w:val="18"/>
                <w:szCs w:val="18"/>
                <w:lang w:eastAsia="en-GB"/>
              </w:rPr>
              <w:t xml:space="preserve"> 4.5</w:t>
            </w:r>
          </w:p>
        </w:tc>
        <w:tc>
          <w:tcPr>
            <w:tcW w:w="2090" w:type="dxa"/>
          </w:tcPr>
          <w:p w14:paraId="0E022661"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80351A" w14:paraId="43923789" w14:textId="77777777" w:rsidTr="00EB22A8">
        <w:trPr>
          <w:trHeight w:val="20"/>
          <w:jc w:val="center"/>
        </w:trPr>
        <w:tc>
          <w:tcPr>
            <w:tcW w:w="1436" w:type="dxa"/>
            <w:tcBorders>
              <w:bottom w:val="nil"/>
            </w:tcBorders>
            <w:shd w:val="clear" w:color="auto" w:fill="auto"/>
          </w:tcPr>
          <w:p w14:paraId="714242AA"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CP-OFDM</w:t>
            </w:r>
          </w:p>
        </w:tc>
        <w:tc>
          <w:tcPr>
            <w:tcW w:w="1441" w:type="dxa"/>
          </w:tcPr>
          <w:p w14:paraId="160460A2"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QPSK</w:t>
            </w:r>
          </w:p>
        </w:tc>
        <w:tc>
          <w:tcPr>
            <w:tcW w:w="1134" w:type="dxa"/>
          </w:tcPr>
          <w:p w14:paraId="40FBD77B"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3.5</w:t>
            </w:r>
          </w:p>
        </w:tc>
        <w:tc>
          <w:tcPr>
            <w:tcW w:w="1265" w:type="dxa"/>
          </w:tcPr>
          <w:p w14:paraId="18865F1B"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4.0</w:t>
            </w:r>
          </w:p>
        </w:tc>
        <w:tc>
          <w:tcPr>
            <w:tcW w:w="2090" w:type="dxa"/>
            <w:vAlign w:val="center"/>
          </w:tcPr>
          <w:p w14:paraId="75FB44FB"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color w:val="000000"/>
                <w:sz w:val="18"/>
                <w:szCs w:val="18"/>
                <w:lang w:eastAsia="en-GB"/>
              </w:rPr>
              <w:t>≤ 5.0</w:t>
            </w:r>
          </w:p>
        </w:tc>
      </w:tr>
      <w:tr w:rsidR="004E4F0D" w:rsidRPr="0080351A" w14:paraId="73C86554" w14:textId="77777777" w:rsidTr="00EB22A8">
        <w:trPr>
          <w:trHeight w:val="20"/>
          <w:jc w:val="center"/>
        </w:trPr>
        <w:tc>
          <w:tcPr>
            <w:tcW w:w="1436" w:type="dxa"/>
            <w:tcBorders>
              <w:top w:val="nil"/>
              <w:bottom w:val="nil"/>
            </w:tcBorders>
            <w:shd w:val="clear" w:color="auto" w:fill="auto"/>
          </w:tcPr>
          <w:p w14:paraId="5B696167"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74CA9610"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16 QAM</w:t>
            </w:r>
          </w:p>
        </w:tc>
        <w:tc>
          <w:tcPr>
            <w:tcW w:w="1134" w:type="dxa"/>
          </w:tcPr>
          <w:p w14:paraId="1AEBE85D"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3.5</w:t>
            </w:r>
          </w:p>
        </w:tc>
        <w:tc>
          <w:tcPr>
            <w:tcW w:w="1265" w:type="dxa"/>
          </w:tcPr>
          <w:p w14:paraId="673DF7B2"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4.0</w:t>
            </w:r>
          </w:p>
        </w:tc>
        <w:tc>
          <w:tcPr>
            <w:tcW w:w="2090" w:type="dxa"/>
            <w:vAlign w:val="center"/>
          </w:tcPr>
          <w:p w14:paraId="4F54658B"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color w:val="000000"/>
                <w:sz w:val="18"/>
                <w:szCs w:val="18"/>
                <w:lang w:eastAsia="en-GB"/>
              </w:rPr>
              <w:t>≤ 5.0</w:t>
            </w:r>
          </w:p>
        </w:tc>
      </w:tr>
      <w:tr w:rsidR="004E4F0D" w:rsidRPr="0080351A" w14:paraId="37D2C685" w14:textId="77777777" w:rsidTr="00EB22A8">
        <w:trPr>
          <w:trHeight w:val="20"/>
          <w:jc w:val="center"/>
        </w:trPr>
        <w:tc>
          <w:tcPr>
            <w:tcW w:w="1436" w:type="dxa"/>
            <w:tcBorders>
              <w:top w:val="nil"/>
              <w:bottom w:val="nil"/>
            </w:tcBorders>
            <w:shd w:val="clear" w:color="auto" w:fill="auto"/>
          </w:tcPr>
          <w:p w14:paraId="69E42D91"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71B4FCCC"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64 QAM</w:t>
            </w:r>
          </w:p>
        </w:tc>
        <w:tc>
          <w:tcPr>
            <w:tcW w:w="1134" w:type="dxa"/>
          </w:tcPr>
          <w:p w14:paraId="4753183E"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4.5</w:t>
            </w:r>
          </w:p>
        </w:tc>
        <w:tc>
          <w:tcPr>
            <w:tcW w:w="1265" w:type="dxa"/>
          </w:tcPr>
          <w:p w14:paraId="59D5DF5C"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4.5</w:t>
            </w:r>
          </w:p>
        </w:tc>
        <w:tc>
          <w:tcPr>
            <w:tcW w:w="2090" w:type="dxa"/>
          </w:tcPr>
          <w:p w14:paraId="7CE6A848"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80351A" w14:paraId="43FE679F" w14:textId="77777777" w:rsidTr="00EB22A8">
        <w:trPr>
          <w:trHeight w:val="20"/>
          <w:jc w:val="center"/>
        </w:trPr>
        <w:tc>
          <w:tcPr>
            <w:tcW w:w="1436" w:type="dxa"/>
            <w:tcBorders>
              <w:top w:val="nil"/>
            </w:tcBorders>
            <w:shd w:val="clear" w:color="auto" w:fill="auto"/>
          </w:tcPr>
          <w:p w14:paraId="2C16B99B"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p>
        </w:tc>
        <w:tc>
          <w:tcPr>
            <w:tcW w:w="1441" w:type="dxa"/>
          </w:tcPr>
          <w:p w14:paraId="7EDB2840"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bCs/>
                <w:sz w:val="18"/>
                <w:szCs w:val="18"/>
                <w:lang w:eastAsia="en-GB"/>
              </w:rPr>
            </w:pPr>
            <w:r w:rsidRPr="0080351A">
              <w:rPr>
                <w:rFonts w:ascii="Arial" w:eastAsia="Times New Roman" w:hAnsi="Arial"/>
                <w:bCs/>
                <w:sz w:val="18"/>
                <w:szCs w:val="18"/>
                <w:lang w:eastAsia="en-GB"/>
              </w:rPr>
              <w:t>256 QAM</w:t>
            </w:r>
          </w:p>
        </w:tc>
        <w:tc>
          <w:tcPr>
            <w:tcW w:w="1134" w:type="dxa"/>
          </w:tcPr>
          <w:p w14:paraId="38A42140"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6.5</w:t>
            </w:r>
          </w:p>
        </w:tc>
        <w:tc>
          <w:tcPr>
            <w:tcW w:w="1265" w:type="dxa"/>
          </w:tcPr>
          <w:p w14:paraId="0B9C73C9"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80351A">
              <w:rPr>
                <w:rFonts w:ascii="Arial" w:eastAsia="Times New Roman" w:hAnsi="Arial" w:cs="Arial"/>
                <w:bCs/>
                <w:sz w:val="18"/>
                <w:szCs w:val="18"/>
                <w:lang w:eastAsia="en-GB"/>
              </w:rPr>
              <w:t>≤ 6.5</w:t>
            </w:r>
          </w:p>
        </w:tc>
        <w:tc>
          <w:tcPr>
            <w:tcW w:w="2090" w:type="dxa"/>
          </w:tcPr>
          <w:p w14:paraId="0C12B034" w14:textId="77777777" w:rsidR="004E4F0D" w:rsidRPr="0080351A" w:rsidRDefault="004E4F0D" w:rsidP="00EB22A8">
            <w:pPr>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r>
      <w:tr w:rsidR="004E4F0D" w:rsidRPr="0080351A" w14:paraId="5F6F7574" w14:textId="77777777" w:rsidTr="00EB22A8">
        <w:trPr>
          <w:trHeight w:val="20"/>
          <w:jc w:val="center"/>
        </w:trPr>
        <w:tc>
          <w:tcPr>
            <w:tcW w:w="7366" w:type="dxa"/>
            <w:gridSpan w:val="5"/>
          </w:tcPr>
          <w:p w14:paraId="11DA2976" w14:textId="77777777" w:rsidR="004E4F0D" w:rsidRPr="0080351A" w:rsidRDefault="004E4F0D" w:rsidP="00EB22A8">
            <w:pPr>
              <w:spacing w:after="60"/>
              <w:ind w:left="851" w:hanging="851"/>
              <w:rPr>
                <w:rFonts w:ascii="Arial" w:eastAsia="SimSun" w:hAnsi="Arial"/>
                <w:b/>
                <w:sz w:val="18"/>
              </w:rPr>
            </w:pPr>
            <w:r w:rsidRPr="0080351A">
              <w:rPr>
                <w:rFonts w:ascii="Arial" w:eastAsia="SimSun" w:hAnsi="Arial"/>
                <w:sz w:val="18"/>
              </w:rPr>
              <w:t>NOTE 1:</w:t>
            </w:r>
            <w:r w:rsidRPr="0080351A">
              <w:rPr>
                <w:rFonts w:ascii="Arial" w:eastAsia="SimSun" w:hAnsi="Arial"/>
                <w:sz w:val="18"/>
              </w:rPr>
              <w:tab/>
              <w:t xml:space="preserve">The MPR shall apply to all SCS in all active 20 MHz sub-bands contiguously allocated in the channel. </w:t>
            </w:r>
          </w:p>
          <w:p w14:paraId="79756084" w14:textId="77777777" w:rsidR="004E4F0D" w:rsidRPr="0080351A" w:rsidRDefault="004E4F0D" w:rsidP="00EB22A8">
            <w:pPr>
              <w:spacing w:after="60"/>
              <w:ind w:left="851" w:hanging="851"/>
              <w:rPr>
                <w:rFonts w:ascii="Arial" w:eastAsia="SimSun" w:hAnsi="Arial"/>
                <w:sz w:val="18"/>
              </w:rPr>
            </w:pPr>
            <w:r w:rsidRPr="0080351A">
              <w:rPr>
                <w:rFonts w:ascii="Arial" w:eastAsia="SimSun" w:hAnsi="Arial"/>
                <w:sz w:val="18"/>
              </w:rPr>
              <w:t>NOTE 2: The MPR for Full RB allocation applies to all RB’s in all transmitted 20 MHz or larger channels that are fully allocated</w:t>
            </w:r>
            <w:r w:rsidRPr="0080351A">
              <w:rPr>
                <w:rFonts w:ascii="Arial" w:eastAsia="SimSun" w:hAnsi="Arial"/>
                <w:b/>
                <w:sz w:val="18"/>
              </w:rPr>
              <w:t xml:space="preserve"> </w:t>
            </w:r>
            <w:r w:rsidRPr="0080351A">
              <w:rPr>
                <w:rFonts w:ascii="Arial" w:eastAsia="SimSun" w:hAnsi="Arial"/>
                <w:sz w:val="18"/>
              </w:rPr>
              <w:t xml:space="preserve">or all RB’s in all transmitted sub-bands </w:t>
            </w:r>
            <w:r w:rsidRPr="0080351A">
              <w:rPr>
                <w:rFonts w:ascii="Arial" w:eastAsia="SimSun" w:hAnsi="Arial"/>
                <w:sz w:val="18"/>
              </w:rPr>
              <w:lastRenderedPageBreak/>
              <w:t>for wideband operation that are fully allocated excluding the wideband configurations of Table 6.2F.2-2.</w:t>
            </w:r>
          </w:p>
          <w:p w14:paraId="2704A130" w14:textId="77777777" w:rsidR="004E4F0D" w:rsidRPr="0080351A" w:rsidRDefault="004E4F0D" w:rsidP="00EB22A8">
            <w:pPr>
              <w:spacing w:after="60"/>
              <w:ind w:left="851" w:hanging="851"/>
              <w:rPr>
                <w:rFonts w:ascii="Arial" w:eastAsia="SimSun" w:hAnsi="Arial"/>
                <w:sz w:val="18"/>
              </w:rPr>
            </w:pPr>
            <w:r w:rsidRPr="0080351A">
              <w:rPr>
                <w:rFonts w:ascii="Arial" w:eastAsia="SimSun" w:hAnsi="Arial"/>
                <w:sz w:val="18"/>
              </w:rPr>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77A88461" w14:textId="77777777" w:rsidR="004E4F0D" w:rsidRPr="0080351A" w:rsidRDefault="004E4F0D" w:rsidP="00EB22A8">
            <w:pPr>
              <w:spacing w:after="60"/>
              <w:ind w:left="851" w:hanging="851"/>
              <w:rPr>
                <w:rFonts w:ascii="Arial" w:eastAsia="SimSun" w:hAnsi="Arial"/>
                <w:sz w:val="18"/>
              </w:rPr>
            </w:pPr>
            <w:r w:rsidRPr="0080351A">
              <w:rPr>
                <w:rFonts w:ascii="Arial" w:eastAsia="SimSun" w:hAnsi="Arial"/>
                <w:sz w:val="18"/>
              </w:rPr>
              <w:t>NOTE 4:</w:t>
            </w:r>
            <w:r w:rsidRPr="0080351A">
              <w:rPr>
                <w:rFonts w:ascii="Arial" w:eastAsia="SimSun" w:hAnsi="Arial"/>
                <w:sz w:val="18"/>
              </w:rPr>
              <w:tab/>
              <w:t>Applicable to Pi/2-BPSK modulation when IE powerBoostPi2BPSK is set to 0.</w:t>
            </w:r>
          </w:p>
          <w:p w14:paraId="16EB6431" w14:textId="77777777" w:rsidR="004E4F0D" w:rsidRPr="0080351A" w:rsidRDefault="004E4F0D" w:rsidP="00EB22A8">
            <w:pPr>
              <w:spacing w:after="60"/>
              <w:ind w:left="851" w:hanging="851"/>
              <w:rPr>
                <w:rFonts w:ascii="Arial" w:eastAsia="SimSun" w:hAnsi="Arial"/>
                <w:sz w:val="18"/>
              </w:rPr>
            </w:pPr>
            <w:r w:rsidRPr="0080351A">
              <w:rPr>
                <w:rFonts w:ascii="Arial" w:eastAsia="SimSun" w:hAnsi="Arial"/>
                <w:bCs/>
                <w:sz w:val="18"/>
                <w:szCs w:val="18"/>
              </w:rPr>
              <w:t>NOTE 5:</w:t>
            </w:r>
            <w:r w:rsidRPr="0080351A">
              <w:rPr>
                <w:rFonts w:ascii="Arial" w:eastAsia="SimSun" w:hAnsi="Arial"/>
                <w:bCs/>
                <w:sz w:val="18"/>
                <w:szCs w:val="18"/>
              </w:rPr>
              <w:tab/>
              <w:t>Exception for 100MHz Full RB allocation MPR applies when all RB’s in all sub-bands for 100MHz wideband operation are fully allocated and sub-bands are transmitted according to the wideband configurations of Table 6.2F.2-2.</w:t>
            </w:r>
          </w:p>
        </w:tc>
      </w:tr>
    </w:tbl>
    <w:p w14:paraId="66796A69" w14:textId="77777777" w:rsidR="004E4F0D" w:rsidRPr="004E4F0D" w:rsidRDefault="004E4F0D" w:rsidP="004E4F0D">
      <w:pPr>
        <w:spacing w:after="120"/>
        <w:jc w:val="both"/>
        <w:rPr>
          <w:b/>
          <w:bCs/>
        </w:rPr>
      </w:pPr>
    </w:p>
    <w:p w14:paraId="45570311" w14:textId="65FA459C" w:rsidR="001F4EC2" w:rsidRDefault="003B6D0B" w:rsidP="000C4D01">
      <w:pPr>
        <w:pStyle w:val="Heading1"/>
        <w:spacing w:after="120"/>
        <w:jc w:val="both"/>
        <w:rPr>
          <w:lang w:eastAsia="ja-JP"/>
        </w:rPr>
      </w:pPr>
      <w:r>
        <w:rPr>
          <w:lang w:eastAsia="ja-JP"/>
        </w:rPr>
        <w:t>References</w:t>
      </w:r>
      <w:bookmarkEnd w:id="0"/>
      <w:bookmarkEnd w:id="1"/>
      <w:bookmarkEnd w:id="2"/>
      <w:bookmarkEnd w:id="3"/>
      <w:bookmarkEnd w:id="4"/>
      <w:bookmarkEnd w:id="6"/>
      <w:bookmarkEnd w:id="7"/>
      <w:bookmarkEnd w:id="8"/>
      <w:bookmarkEnd w:id="9"/>
      <w:bookmarkEnd w:id="10"/>
    </w:p>
    <w:p w14:paraId="0818794C" w14:textId="68ABDFFE" w:rsidR="00753064" w:rsidRDefault="00D22595" w:rsidP="00D22595">
      <w:pPr>
        <w:ind w:left="564" w:hanging="564"/>
        <w:rPr>
          <w:lang w:eastAsia="ja-JP"/>
        </w:rPr>
      </w:pPr>
      <w:r>
        <w:rPr>
          <w:lang w:eastAsia="ja-JP"/>
        </w:rPr>
        <w:t>[1]</w:t>
      </w:r>
      <w:r>
        <w:rPr>
          <w:lang w:eastAsia="ja-JP"/>
        </w:rPr>
        <w:tab/>
      </w:r>
      <w:r>
        <w:rPr>
          <w:lang w:eastAsia="ja-JP"/>
        </w:rPr>
        <w:tab/>
      </w:r>
      <w:r w:rsidR="00753064" w:rsidRPr="00753064">
        <w:rPr>
          <w:lang w:eastAsia="ja-JP"/>
        </w:rPr>
        <w:t>R4-2310473</w:t>
      </w:r>
      <w:r w:rsidR="00753064">
        <w:rPr>
          <w:lang w:eastAsia="ja-JP"/>
        </w:rPr>
        <w:t xml:space="preserve"> </w:t>
      </w:r>
      <w:r w:rsidR="00753064" w:rsidRPr="00753064">
        <w:rPr>
          <w:lang w:eastAsia="ja-JP"/>
        </w:rPr>
        <w:t>Introduction of enhancements for unlicensed access to 38.101-1</w:t>
      </w:r>
      <w:r w:rsidR="00753064">
        <w:rPr>
          <w:lang w:eastAsia="ja-JP"/>
        </w:rPr>
        <w:t xml:space="preserve">, </w:t>
      </w:r>
      <w:r w:rsidR="00753064" w:rsidRPr="00D22595">
        <w:rPr>
          <w:lang w:eastAsia="ja-JP"/>
        </w:rPr>
        <w:t>3GPP TSG-RAN WG4 Meeting # 107</w:t>
      </w:r>
      <w:r w:rsidR="00753064">
        <w:rPr>
          <w:lang w:eastAsia="ja-JP"/>
        </w:rPr>
        <w:t xml:space="preserve">, </w:t>
      </w:r>
      <w:r w:rsidR="00753064" w:rsidRPr="00D22595">
        <w:rPr>
          <w:lang w:eastAsia="ja-JP"/>
        </w:rPr>
        <w:t xml:space="preserve">Incheon, </w:t>
      </w:r>
      <w:r w:rsidR="00753064">
        <w:rPr>
          <w:lang w:eastAsia="ja-JP"/>
        </w:rPr>
        <w:t xml:space="preserve">Republic of Korea, </w:t>
      </w:r>
      <w:r w:rsidR="00753064" w:rsidRPr="00D22595">
        <w:rPr>
          <w:lang w:eastAsia="ja-JP"/>
        </w:rPr>
        <w:t>Apple, Skyworks</w:t>
      </w:r>
      <w:r w:rsidR="00371548">
        <w:rPr>
          <w:lang w:eastAsia="ja-JP"/>
        </w:rPr>
        <w:t xml:space="preserve"> Solutions, Inc.</w:t>
      </w:r>
    </w:p>
    <w:p w14:paraId="64781AED" w14:textId="1CBEA5E9" w:rsidR="00D22595" w:rsidRDefault="00753064" w:rsidP="00D22595">
      <w:pPr>
        <w:ind w:left="564" w:hanging="564"/>
        <w:rPr>
          <w:lang w:eastAsia="ja-JP"/>
        </w:rPr>
      </w:pPr>
      <w:r>
        <w:rPr>
          <w:lang w:eastAsia="ja-JP"/>
        </w:rPr>
        <w:t>[2]</w:t>
      </w:r>
      <w:r>
        <w:rPr>
          <w:lang w:eastAsia="ja-JP"/>
        </w:rPr>
        <w:tab/>
      </w:r>
      <w:r w:rsidR="00D22595" w:rsidRPr="00D22595">
        <w:rPr>
          <w:lang w:eastAsia="ja-JP"/>
        </w:rPr>
        <w:t>R4-2310376</w:t>
      </w:r>
      <w:r w:rsidR="00D22595">
        <w:rPr>
          <w:lang w:eastAsia="ja-JP"/>
        </w:rPr>
        <w:t xml:space="preserve"> </w:t>
      </w:r>
      <w:r w:rsidR="00D22595" w:rsidRPr="00D22595">
        <w:rPr>
          <w:lang w:eastAsia="ja-JP"/>
        </w:rPr>
        <w:t>WF on NR-U Full and Partial RB allocations</w:t>
      </w:r>
      <w:r w:rsidR="00D22595">
        <w:rPr>
          <w:lang w:eastAsia="ja-JP"/>
        </w:rPr>
        <w:t xml:space="preserve">, </w:t>
      </w:r>
      <w:r w:rsidR="00D22595" w:rsidRPr="00D22595">
        <w:rPr>
          <w:lang w:eastAsia="ja-JP"/>
        </w:rPr>
        <w:t>3GPP TSG-RAN WG4 Meeting # 107</w:t>
      </w:r>
      <w:r w:rsidR="00D22595">
        <w:rPr>
          <w:lang w:eastAsia="ja-JP"/>
        </w:rPr>
        <w:t xml:space="preserve">, </w:t>
      </w:r>
      <w:r w:rsidR="00D22595" w:rsidRPr="00D22595">
        <w:rPr>
          <w:lang w:eastAsia="ja-JP"/>
        </w:rPr>
        <w:t xml:space="preserve">Incheon, </w:t>
      </w:r>
      <w:r w:rsidR="00D22595">
        <w:rPr>
          <w:lang w:eastAsia="ja-JP"/>
        </w:rPr>
        <w:t xml:space="preserve">Republic of Korea, </w:t>
      </w:r>
      <w:r w:rsidR="00D22595" w:rsidRPr="00D22595">
        <w:rPr>
          <w:lang w:eastAsia="ja-JP"/>
        </w:rPr>
        <w:t xml:space="preserve">Apple, </w:t>
      </w:r>
      <w:r w:rsidR="00371548" w:rsidRPr="00D22595">
        <w:rPr>
          <w:lang w:eastAsia="ja-JP"/>
        </w:rPr>
        <w:t>Skyworks</w:t>
      </w:r>
      <w:r w:rsidR="00371548">
        <w:rPr>
          <w:lang w:eastAsia="ja-JP"/>
        </w:rPr>
        <w:t xml:space="preserve"> Solutions, Inc.</w:t>
      </w:r>
    </w:p>
    <w:p w14:paraId="58E290D3" w14:textId="75ECE94A" w:rsidR="00753064" w:rsidRPr="00D22595" w:rsidRDefault="00753064" w:rsidP="004E4F0D">
      <w:pPr>
        <w:ind w:left="564" w:hanging="564"/>
        <w:rPr>
          <w:lang w:eastAsia="ja-JP"/>
        </w:rPr>
      </w:pPr>
      <w:r>
        <w:rPr>
          <w:lang w:eastAsia="ja-JP"/>
        </w:rPr>
        <w:t>[3]</w:t>
      </w:r>
      <w:r>
        <w:rPr>
          <w:lang w:eastAsia="ja-JP"/>
        </w:rPr>
        <w:tab/>
      </w:r>
      <w:r>
        <w:rPr>
          <w:lang w:eastAsia="ja-JP"/>
        </w:rPr>
        <w:tab/>
      </w:r>
      <w:r w:rsidR="00371548" w:rsidRPr="00371548">
        <w:rPr>
          <w:lang w:eastAsia="ja-JP"/>
        </w:rPr>
        <w:t>R4-2309738</w:t>
      </w:r>
      <w:r w:rsidR="00371548">
        <w:rPr>
          <w:lang w:eastAsia="ja-JP"/>
        </w:rPr>
        <w:t xml:space="preserve"> </w:t>
      </w:r>
      <w:r w:rsidR="00371548" w:rsidRPr="00371548">
        <w:rPr>
          <w:lang w:eastAsia="ja-JP"/>
        </w:rPr>
        <w:t>NR-U PC3 MPR Measurements</w:t>
      </w:r>
      <w:r w:rsidR="00371548">
        <w:rPr>
          <w:lang w:eastAsia="ja-JP"/>
        </w:rPr>
        <w:t xml:space="preserve">, </w:t>
      </w:r>
      <w:r w:rsidR="00371548" w:rsidRPr="00D22595">
        <w:rPr>
          <w:lang w:eastAsia="ja-JP"/>
        </w:rPr>
        <w:t>3GPP TSG-RAN WG4 Meeting # 107</w:t>
      </w:r>
      <w:r w:rsidR="00371548">
        <w:rPr>
          <w:lang w:eastAsia="ja-JP"/>
        </w:rPr>
        <w:t xml:space="preserve">, </w:t>
      </w:r>
      <w:r w:rsidR="00371548" w:rsidRPr="00D22595">
        <w:rPr>
          <w:lang w:eastAsia="ja-JP"/>
        </w:rPr>
        <w:t xml:space="preserve">Incheon, </w:t>
      </w:r>
      <w:r w:rsidR="00371548">
        <w:rPr>
          <w:lang w:eastAsia="ja-JP"/>
        </w:rPr>
        <w:t xml:space="preserve">Republic of Korea, </w:t>
      </w:r>
      <w:r w:rsidR="00371548" w:rsidRPr="00D22595">
        <w:rPr>
          <w:lang w:eastAsia="ja-JP"/>
        </w:rPr>
        <w:t>Skyworks</w:t>
      </w:r>
      <w:r w:rsidR="00371548">
        <w:rPr>
          <w:lang w:eastAsia="ja-JP"/>
        </w:rPr>
        <w:t xml:space="preserve"> Solutions, Inc.</w:t>
      </w:r>
      <w:r>
        <w:rPr>
          <w:lang w:eastAsia="ja-JP"/>
        </w:rPr>
        <w:tab/>
      </w:r>
    </w:p>
    <w:sectPr w:rsidR="00753064" w:rsidRPr="00D22595"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E259" w14:textId="77777777" w:rsidR="00D16208" w:rsidRDefault="00D16208">
      <w:r>
        <w:separator/>
      </w:r>
    </w:p>
  </w:endnote>
  <w:endnote w:type="continuationSeparator" w:id="0">
    <w:p w14:paraId="0E399B61" w14:textId="77777777" w:rsidR="00D16208" w:rsidRDefault="00D1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76B7" w14:textId="77777777" w:rsidR="00D16208" w:rsidRDefault="00D16208">
      <w:r>
        <w:separator/>
      </w:r>
    </w:p>
  </w:footnote>
  <w:footnote w:type="continuationSeparator" w:id="0">
    <w:p w14:paraId="7C03C06A" w14:textId="77777777" w:rsidR="00D16208" w:rsidRDefault="00D16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F17F6"/>
    <w:multiLevelType w:val="hybridMultilevel"/>
    <w:tmpl w:val="1722F8E6"/>
    <w:lvl w:ilvl="0" w:tplc="59962238">
      <w:start w:val="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38976EA"/>
    <w:multiLevelType w:val="hybridMultilevel"/>
    <w:tmpl w:val="87DC7FA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645820"/>
    <w:multiLevelType w:val="multilevel"/>
    <w:tmpl w:val="36FA5D54"/>
    <w:lvl w:ilvl="0">
      <w:start w:val="1"/>
      <w:numFmt w:val="decimal"/>
      <w:lvlText w:val="%1."/>
      <w:lvlJc w:val="left"/>
      <w:pPr>
        <w:ind w:left="1212" w:hanging="360"/>
      </w:pPr>
    </w:lvl>
    <w:lvl w:ilvl="1">
      <w:start w:val="2"/>
      <w:numFmt w:val="decimal"/>
      <w:isLgl/>
      <w:lvlText w:val="%1.%2"/>
      <w:lvlJc w:val="left"/>
      <w:pPr>
        <w:ind w:left="1380" w:hanging="528"/>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292" w:hanging="1440"/>
      </w:pPr>
      <w:rPr>
        <w:rFont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54285E"/>
    <w:multiLevelType w:val="hybridMultilevel"/>
    <w:tmpl w:val="9F56419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F59"/>
    <w:multiLevelType w:val="hybridMultilevel"/>
    <w:tmpl w:val="A086D0A2"/>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245C89"/>
    <w:multiLevelType w:val="hybridMultilevel"/>
    <w:tmpl w:val="02E0C4DC"/>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0409000F">
      <w:start w:val="1"/>
      <w:numFmt w:val="decimal"/>
      <w:lvlText w:val="%3."/>
      <w:lvlJc w:val="left"/>
      <w:pPr>
        <w:ind w:left="720" w:hanging="360"/>
      </w:pPr>
    </w:lvl>
    <w:lvl w:ilvl="3" w:tplc="780A8E3C">
      <w:start w:val="1"/>
      <w:numFmt w:val="bullet"/>
      <w:lvlText w:val="-"/>
      <w:lvlJc w:val="left"/>
      <w:pPr>
        <w:ind w:left="2880" w:hanging="360"/>
      </w:pPr>
      <w:rPr>
        <w:rFonts w:ascii="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36F97"/>
    <w:multiLevelType w:val="hybridMultilevel"/>
    <w:tmpl w:val="679AE32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A3573F"/>
    <w:multiLevelType w:val="hybridMultilevel"/>
    <w:tmpl w:val="932A3C8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7462FA6"/>
    <w:multiLevelType w:val="hybridMultilevel"/>
    <w:tmpl w:val="39942CC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4F2F0D"/>
    <w:multiLevelType w:val="hybridMultilevel"/>
    <w:tmpl w:val="7FB8507C"/>
    <w:lvl w:ilvl="0" w:tplc="780A8E3C">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02763351">
    <w:abstractNumId w:val="22"/>
  </w:num>
  <w:num w:numId="2" w16cid:durableId="2095391220">
    <w:abstractNumId w:val="36"/>
  </w:num>
  <w:num w:numId="3" w16cid:durableId="1233809951">
    <w:abstractNumId w:val="10"/>
  </w:num>
  <w:num w:numId="4" w16cid:durableId="116029169">
    <w:abstractNumId w:val="5"/>
  </w:num>
  <w:num w:numId="5" w16cid:durableId="1784808610">
    <w:abstractNumId w:val="29"/>
  </w:num>
  <w:num w:numId="6" w16cid:durableId="590309580">
    <w:abstractNumId w:val="26"/>
  </w:num>
  <w:num w:numId="7" w16cid:durableId="1478912828">
    <w:abstractNumId w:val="28"/>
  </w:num>
  <w:num w:numId="8" w16cid:durableId="100998772">
    <w:abstractNumId w:val="11"/>
  </w:num>
  <w:num w:numId="9" w16cid:durableId="597442159">
    <w:abstractNumId w:val="23"/>
  </w:num>
  <w:num w:numId="10" w16cid:durableId="1129277914">
    <w:abstractNumId w:val="37"/>
  </w:num>
  <w:num w:numId="11" w16cid:durableId="325789167">
    <w:abstractNumId w:val="8"/>
  </w:num>
  <w:num w:numId="12" w16cid:durableId="16728334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0731912">
    <w:abstractNumId w:val="34"/>
  </w:num>
  <w:num w:numId="14" w16cid:durableId="1350179761">
    <w:abstractNumId w:val="3"/>
  </w:num>
  <w:num w:numId="15" w16cid:durableId="2073581977">
    <w:abstractNumId w:val="21"/>
  </w:num>
  <w:num w:numId="16" w16cid:durableId="2096322406">
    <w:abstractNumId w:val="13"/>
  </w:num>
  <w:num w:numId="17" w16cid:durableId="1838376362">
    <w:abstractNumId w:val="32"/>
  </w:num>
  <w:num w:numId="18" w16cid:durableId="1994674327">
    <w:abstractNumId w:val="35"/>
  </w:num>
  <w:num w:numId="19" w16cid:durableId="2069376658">
    <w:abstractNumId w:val="0"/>
  </w:num>
  <w:num w:numId="20" w16cid:durableId="1768648037">
    <w:abstractNumId w:val="31"/>
  </w:num>
  <w:num w:numId="21" w16cid:durableId="1835680884">
    <w:abstractNumId w:val="6"/>
  </w:num>
  <w:num w:numId="22" w16cid:durableId="1576739909">
    <w:abstractNumId w:val="2"/>
  </w:num>
  <w:num w:numId="23" w16cid:durableId="1743599947">
    <w:abstractNumId w:val="30"/>
  </w:num>
  <w:num w:numId="24" w16cid:durableId="402333836">
    <w:abstractNumId w:val="24"/>
  </w:num>
  <w:num w:numId="25" w16cid:durableId="879047795">
    <w:abstractNumId w:val="14"/>
  </w:num>
  <w:num w:numId="26" w16cid:durableId="1713916126">
    <w:abstractNumId w:val="19"/>
  </w:num>
  <w:num w:numId="27" w16cid:durableId="968898293">
    <w:abstractNumId w:val="25"/>
  </w:num>
  <w:num w:numId="28" w16cid:durableId="1409575565">
    <w:abstractNumId w:val="16"/>
  </w:num>
  <w:num w:numId="29" w16cid:durableId="1670979941">
    <w:abstractNumId w:val="1"/>
  </w:num>
  <w:num w:numId="30" w16cid:durableId="1573543372">
    <w:abstractNumId w:val="4"/>
  </w:num>
  <w:num w:numId="31" w16cid:durableId="583956886">
    <w:abstractNumId w:val="15"/>
  </w:num>
  <w:num w:numId="32" w16cid:durableId="816529872">
    <w:abstractNumId w:val="12"/>
  </w:num>
  <w:num w:numId="33" w16cid:durableId="122310805">
    <w:abstractNumId w:val="27"/>
  </w:num>
  <w:num w:numId="34" w16cid:durableId="429280239">
    <w:abstractNumId w:val="17"/>
  </w:num>
  <w:num w:numId="35" w16cid:durableId="444466537">
    <w:abstractNumId w:val="9"/>
  </w:num>
  <w:num w:numId="36" w16cid:durableId="2001929616">
    <w:abstractNumId w:val="20"/>
  </w:num>
  <w:num w:numId="37" w16cid:durableId="1817800650">
    <w:abstractNumId w:val="7"/>
  </w:num>
  <w:num w:numId="38" w16cid:durableId="52594861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29EB"/>
    <w:rsid w:val="000154DC"/>
    <w:rsid w:val="00016EFF"/>
    <w:rsid w:val="0001775B"/>
    <w:rsid w:val="00020AAA"/>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3133"/>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3717"/>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909"/>
    <w:rsid w:val="000C4D01"/>
    <w:rsid w:val="000C542C"/>
    <w:rsid w:val="000C69E7"/>
    <w:rsid w:val="000C6A06"/>
    <w:rsid w:val="000D14AB"/>
    <w:rsid w:val="000D19D3"/>
    <w:rsid w:val="000D348D"/>
    <w:rsid w:val="000D6CFC"/>
    <w:rsid w:val="000E0FF8"/>
    <w:rsid w:val="000E156C"/>
    <w:rsid w:val="000E1B6E"/>
    <w:rsid w:val="000E37E4"/>
    <w:rsid w:val="000E418E"/>
    <w:rsid w:val="000E5F1D"/>
    <w:rsid w:val="000E6DB1"/>
    <w:rsid w:val="000E7995"/>
    <w:rsid w:val="000F097F"/>
    <w:rsid w:val="000F0E84"/>
    <w:rsid w:val="000F11FB"/>
    <w:rsid w:val="000F1A85"/>
    <w:rsid w:val="000F46FD"/>
    <w:rsid w:val="000F4E1D"/>
    <w:rsid w:val="000F7D4A"/>
    <w:rsid w:val="0010100D"/>
    <w:rsid w:val="0010216F"/>
    <w:rsid w:val="0010336D"/>
    <w:rsid w:val="00103AFC"/>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16FB2"/>
    <w:rsid w:val="0012251E"/>
    <w:rsid w:val="001231DC"/>
    <w:rsid w:val="0012432D"/>
    <w:rsid w:val="0012446A"/>
    <w:rsid w:val="001265E3"/>
    <w:rsid w:val="00126E43"/>
    <w:rsid w:val="00127ACF"/>
    <w:rsid w:val="001303E6"/>
    <w:rsid w:val="001325AA"/>
    <w:rsid w:val="001335EE"/>
    <w:rsid w:val="00133B52"/>
    <w:rsid w:val="00133BEF"/>
    <w:rsid w:val="001348EF"/>
    <w:rsid w:val="00135DB1"/>
    <w:rsid w:val="0013685B"/>
    <w:rsid w:val="0013706F"/>
    <w:rsid w:val="0013739E"/>
    <w:rsid w:val="00137734"/>
    <w:rsid w:val="00140F9D"/>
    <w:rsid w:val="00141DB5"/>
    <w:rsid w:val="00142EB7"/>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969FF"/>
    <w:rsid w:val="001A06B6"/>
    <w:rsid w:val="001A08AA"/>
    <w:rsid w:val="001A29C0"/>
    <w:rsid w:val="001A2E42"/>
    <w:rsid w:val="001A5052"/>
    <w:rsid w:val="001A7159"/>
    <w:rsid w:val="001B195A"/>
    <w:rsid w:val="001B49C2"/>
    <w:rsid w:val="001B5B30"/>
    <w:rsid w:val="001B5C32"/>
    <w:rsid w:val="001C0E61"/>
    <w:rsid w:val="001C1C91"/>
    <w:rsid w:val="001C44AA"/>
    <w:rsid w:val="001C576A"/>
    <w:rsid w:val="001C6F4F"/>
    <w:rsid w:val="001D0A18"/>
    <w:rsid w:val="001D2428"/>
    <w:rsid w:val="001D436A"/>
    <w:rsid w:val="001D4A61"/>
    <w:rsid w:val="001D64D0"/>
    <w:rsid w:val="001D6AFB"/>
    <w:rsid w:val="001D6BFD"/>
    <w:rsid w:val="001E3DF7"/>
    <w:rsid w:val="001E73B6"/>
    <w:rsid w:val="001E79A1"/>
    <w:rsid w:val="001F239F"/>
    <w:rsid w:val="001F4EC2"/>
    <w:rsid w:val="001F7248"/>
    <w:rsid w:val="001F79C8"/>
    <w:rsid w:val="0020017D"/>
    <w:rsid w:val="00200546"/>
    <w:rsid w:val="00200ABF"/>
    <w:rsid w:val="00200B07"/>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2496"/>
    <w:rsid w:val="00242596"/>
    <w:rsid w:val="00245A34"/>
    <w:rsid w:val="00245B48"/>
    <w:rsid w:val="002474A7"/>
    <w:rsid w:val="00252063"/>
    <w:rsid w:val="0025456D"/>
    <w:rsid w:val="0025486D"/>
    <w:rsid w:val="002552D7"/>
    <w:rsid w:val="002567D5"/>
    <w:rsid w:val="00260B1E"/>
    <w:rsid w:val="00260E8B"/>
    <w:rsid w:val="0026164C"/>
    <w:rsid w:val="00262A5B"/>
    <w:rsid w:val="00264849"/>
    <w:rsid w:val="002648BF"/>
    <w:rsid w:val="002669DE"/>
    <w:rsid w:val="00266EE7"/>
    <w:rsid w:val="00270D08"/>
    <w:rsid w:val="002727AB"/>
    <w:rsid w:val="00272861"/>
    <w:rsid w:val="00274D6B"/>
    <w:rsid w:val="00274F4A"/>
    <w:rsid w:val="00276494"/>
    <w:rsid w:val="002775E8"/>
    <w:rsid w:val="00277BEB"/>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D7722"/>
    <w:rsid w:val="002E0920"/>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5AE"/>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548"/>
    <w:rsid w:val="00371E11"/>
    <w:rsid w:val="00373723"/>
    <w:rsid w:val="00373B06"/>
    <w:rsid w:val="003767EE"/>
    <w:rsid w:val="0037737F"/>
    <w:rsid w:val="003811F6"/>
    <w:rsid w:val="00381517"/>
    <w:rsid w:val="00384D60"/>
    <w:rsid w:val="0038515D"/>
    <w:rsid w:val="003857EE"/>
    <w:rsid w:val="00387054"/>
    <w:rsid w:val="003876BF"/>
    <w:rsid w:val="00387CF6"/>
    <w:rsid w:val="00387D96"/>
    <w:rsid w:val="00392274"/>
    <w:rsid w:val="0039353F"/>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1D4D"/>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20F4"/>
    <w:rsid w:val="00423362"/>
    <w:rsid w:val="004236C8"/>
    <w:rsid w:val="004250B1"/>
    <w:rsid w:val="00425A7A"/>
    <w:rsid w:val="00425BF8"/>
    <w:rsid w:val="004307CA"/>
    <w:rsid w:val="00431CD5"/>
    <w:rsid w:val="00432356"/>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4B2"/>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0B5"/>
    <w:rsid w:val="004C0146"/>
    <w:rsid w:val="004C17E3"/>
    <w:rsid w:val="004C2653"/>
    <w:rsid w:val="004C4662"/>
    <w:rsid w:val="004C4936"/>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4F0D"/>
    <w:rsid w:val="004E58D6"/>
    <w:rsid w:val="004E590C"/>
    <w:rsid w:val="004E662E"/>
    <w:rsid w:val="004F00E4"/>
    <w:rsid w:val="004F013E"/>
    <w:rsid w:val="004F5221"/>
    <w:rsid w:val="004F5877"/>
    <w:rsid w:val="004F5BDE"/>
    <w:rsid w:val="004F5C52"/>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475F8"/>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2AE"/>
    <w:rsid w:val="0057362B"/>
    <w:rsid w:val="00573B15"/>
    <w:rsid w:val="00576264"/>
    <w:rsid w:val="00577F1A"/>
    <w:rsid w:val="005805C5"/>
    <w:rsid w:val="00581502"/>
    <w:rsid w:val="00582C3B"/>
    <w:rsid w:val="00582F61"/>
    <w:rsid w:val="005849AA"/>
    <w:rsid w:val="00587617"/>
    <w:rsid w:val="0059196C"/>
    <w:rsid w:val="00593079"/>
    <w:rsid w:val="005945CE"/>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396B"/>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7CD"/>
    <w:rsid w:val="00606D02"/>
    <w:rsid w:val="00606E21"/>
    <w:rsid w:val="00606E8E"/>
    <w:rsid w:val="006079DD"/>
    <w:rsid w:val="00610E23"/>
    <w:rsid w:val="0061133F"/>
    <w:rsid w:val="006113C6"/>
    <w:rsid w:val="00611AA0"/>
    <w:rsid w:val="00613B1C"/>
    <w:rsid w:val="00613F2A"/>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4B5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3CE9"/>
    <w:rsid w:val="006A3DD9"/>
    <w:rsid w:val="006A62DA"/>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4125"/>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6FC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2A4"/>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064"/>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759DC"/>
    <w:rsid w:val="00780127"/>
    <w:rsid w:val="00780501"/>
    <w:rsid w:val="00780779"/>
    <w:rsid w:val="00780BA8"/>
    <w:rsid w:val="00780D1F"/>
    <w:rsid w:val="00782877"/>
    <w:rsid w:val="00783728"/>
    <w:rsid w:val="007837DC"/>
    <w:rsid w:val="00784A2A"/>
    <w:rsid w:val="0078659B"/>
    <w:rsid w:val="007866FA"/>
    <w:rsid w:val="00786A7F"/>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7B8"/>
    <w:rsid w:val="007A7B7E"/>
    <w:rsid w:val="007B07A5"/>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6C8"/>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351A"/>
    <w:rsid w:val="008043A0"/>
    <w:rsid w:val="008049D9"/>
    <w:rsid w:val="00804B72"/>
    <w:rsid w:val="00805035"/>
    <w:rsid w:val="008054CA"/>
    <w:rsid w:val="00806198"/>
    <w:rsid w:val="00810D32"/>
    <w:rsid w:val="0081171B"/>
    <w:rsid w:val="00813043"/>
    <w:rsid w:val="00813D4B"/>
    <w:rsid w:val="00814E1C"/>
    <w:rsid w:val="00816FFA"/>
    <w:rsid w:val="00817951"/>
    <w:rsid w:val="0082145C"/>
    <w:rsid w:val="00821E4D"/>
    <w:rsid w:val="00822203"/>
    <w:rsid w:val="008229AB"/>
    <w:rsid w:val="008237F4"/>
    <w:rsid w:val="0082577D"/>
    <w:rsid w:val="008315EA"/>
    <w:rsid w:val="00831CD4"/>
    <w:rsid w:val="00832F86"/>
    <w:rsid w:val="00832FFA"/>
    <w:rsid w:val="00833E81"/>
    <w:rsid w:val="008345C9"/>
    <w:rsid w:val="00835A89"/>
    <w:rsid w:val="00846CC3"/>
    <w:rsid w:val="00850377"/>
    <w:rsid w:val="00850BCD"/>
    <w:rsid w:val="0085404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96550"/>
    <w:rsid w:val="008A1C40"/>
    <w:rsid w:val="008A26CA"/>
    <w:rsid w:val="008A4D8F"/>
    <w:rsid w:val="008B18E2"/>
    <w:rsid w:val="008B29DE"/>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2D1A"/>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27FA"/>
    <w:rsid w:val="008F3142"/>
    <w:rsid w:val="008F545D"/>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3BE"/>
    <w:rsid w:val="009355B0"/>
    <w:rsid w:val="00935706"/>
    <w:rsid w:val="00937278"/>
    <w:rsid w:val="009377C7"/>
    <w:rsid w:val="00937AC9"/>
    <w:rsid w:val="00940DF3"/>
    <w:rsid w:val="00940F3B"/>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3EE5"/>
    <w:rsid w:val="009742CE"/>
    <w:rsid w:val="009743B9"/>
    <w:rsid w:val="009750D0"/>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7273"/>
    <w:rsid w:val="00997695"/>
    <w:rsid w:val="00997831"/>
    <w:rsid w:val="009A0445"/>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0EC6"/>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049E"/>
    <w:rsid w:val="00AA0AFC"/>
    <w:rsid w:val="00AA125B"/>
    <w:rsid w:val="00AA3068"/>
    <w:rsid w:val="00AA3B30"/>
    <w:rsid w:val="00AA4AA1"/>
    <w:rsid w:val="00AA4DFA"/>
    <w:rsid w:val="00AA52BD"/>
    <w:rsid w:val="00AA5573"/>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C4C86"/>
    <w:rsid w:val="00AC755F"/>
    <w:rsid w:val="00AD35B2"/>
    <w:rsid w:val="00AD44FD"/>
    <w:rsid w:val="00AD7BE9"/>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C6"/>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13A2"/>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5AE7"/>
    <w:rsid w:val="00B46273"/>
    <w:rsid w:val="00B4683F"/>
    <w:rsid w:val="00B46B41"/>
    <w:rsid w:val="00B477BE"/>
    <w:rsid w:val="00B508C8"/>
    <w:rsid w:val="00B50A82"/>
    <w:rsid w:val="00B5139B"/>
    <w:rsid w:val="00B51C26"/>
    <w:rsid w:val="00B52F85"/>
    <w:rsid w:val="00B549F7"/>
    <w:rsid w:val="00B54DC1"/>
    <w:rsid w:val="00B56316"/>
    <w:rsid w:val="00B57871"/>
    <w:rsid w:val="00B60020"/>
    <w:rsid w:val="00B60072"/>
    <w:rsid w:val="00B63439"/>
    <w:rsid w:val="00B63649"/>
    <w:rsid w:val="00B63B07"/>
    <w:rsid w:val="00B63CF3"/>
    <w:rsid w:val="00B64A20"/>
    <w:rsid w:val="00B67328"/>
    <w:rsid w:val="00B7029A"/>
    <w:rsid w:val="00B71BEC"/>
    <w:rsid w:val="00B74EEA"/>
    <w:rsid w:val="00B8071C"/>
    <w:rsid w:val="00B82180"/>
    <w:rsid w:val="00B8446C"/>
    <w:rsid w:val="00B8546B"/>
    <w:rsid w:val="00B85F66"/>
    <w:rsid w:val="00B87497"/>
    <w:rsid w:val="00B87F46"/>
    <w:rsid w:val="00B90821"/>
    <w:rsid w:val="00B91103"/>
    <w:rsid w:val="00B91420"/>
    <w:rsid w:val="00B929C5"/>
    <w:rsid w:val="00B947B6"/>
    <w:rsid w:val="00B95BD7"/>
    <w:rsid w:val="00B95CC5"/>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C6"/>
    <w:rsid w:val="00BD2DE9"/>
    <w:rsid w:val="00BD48FD"/>
    <w:rsid w:val="00BD5B93"/>
    <w:rsid w:val="00BD5C7F"/>
    <w:rsid w:val="00BD6410"/>
    <w:rsid w:val="00BE0865"/>
    <w:rsid w:val="00BE09FA"/>
    <w:rsid w:val="00BE46E8"/>
    <w:rsid w:val="00BE7791"/>
    <w:rsid w:val="00BF10A2"/>
    <w:rsid w:val="00BF18AF"/>
    <w:rsid w:val="00BF18EC"/>
    <w:rsid w:val="00BF2359"/>
    <w:rsid w:val="00BF2D10"/>
    <w:rsid w:val="00BF312C"/>
    <w:rsid w:val="00BF3CF3"/>
    <w:rsid w:val="00BF4AA3"/>
    <w:rsid w:val="00BF5D20"/>
    <w:rsid w:val="00BF5DEC"/>
    <w:rsid w:val="00BF7A92"/>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4684"/>
    <w:rsid w:val="00C359A6"/>
    <w:rsid w:val="00C35F1C"/>
    <w:rsid w:val="00C3741D"/>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785E"/>
    <w:rsid w:val="00C57EE3"/>
    <w:rsid w:val="00C6154C"/>
    <w:rsid w:val="00C6215D"/>
    <w:rsid w:val="00C6332C"/>
    <w:rsid w:val="00C6686D"/>
    <w:rsid w:val="00C66ED7"/>
    <w:rsid w:val="00C678F1"/>
    <w:rsid w:val="00C70067"/>
    <w:rsid w:val="00C707A9"/>
    <w:rsid w:val="00C7197B"/>
    <w:rsid w:val="00C73293"/>
    <w:rsid w:val="00C740BA"/>
    <w:rsid w:val="00C7427A"/>
    <w:rsid w:val="00C75FE9"/>
    <w:rsid w:val="00C76046"/>
    <w:rsid w:val="00C77522"/>
    <w:rsid w:val="00C77FE3"/>
    <w:rsid w:val="00C81F4B"/>
    <w:rsid w:val="00C832FB"/>
    <w:rsid w:val="00C83785"/>
    <w:rsid w:val="00C85C89"/>
    <w:rsid w:val="00C879C7"/>
    <w:rsid w:val="00C91DCD"/>
    <w:rsid w:val="00C92BFB"/>
    <w:rsid w:val="00C940CD"/>
    <w:rsid w:val="00C9456C"/>
    <w:rsid w:val="00C94723"/>
    <w:rsid w:val="00C94D4A"/>
    <w:rsid w:val="00C9511C"/>
    <w:rsid w:val="00C9539C"/>
    <w:rsid w:val="00CA0172"/>
    <w:rsid w:val="00CA1495"/>
    <w:rsid w:val="00CA194A"/>
    <w:rsid w:val="00CA1BE7"/>
    <w:rsid w:val="00CA4250"/>
    <w:rsid w:val="00CB0696"/>
    <w:rsid w:val="00CB07A5"/>
    <w:rsid w:val="00CB0A34"/>
    <w:rsid w:val="00CB7B26"/>
    <w:rsid w:val="00CC1910"/>
    <w:rsid w:val="00CC1C50"/>
    <w:rsid w:val="00CC26CC"/>
    <w:rsid w:val="00CC3022"/>
    <w:rsid w:val="00CC5A49"/>
    <w:rsid w:val="00CC5EBC"/>
    <w:rsid w:val="00CC6FFC"/>
    <w:rsid w:val="00CC764E"/>
    <w:rsid w:val="00CC7E32"/>
    <w:rsid w:val="00CD00E5"/>
    <w:rsid w:val="00CD0411"/>
    <w:rsid w:val="00CD3903"/>
    <w:rsid w:val="00CD56E5"/>
    <w:rsid w:val="00CD5A51"/>
    <w:rsid w:val="00CD6020"/>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4F59"/>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08"/>
    <w:rsid w:val="00D1626F"/>
    <w:rsid w:val="00D172C0"/>
    <w:rsid w:val="00D21476"/>
    <w:rsid w:val="00D22237"/>
    <w:rsid w:val="00D22595"/>
    <w:rsid w:val="00D2269B"/>
    <w:rsid w:val="00D232EC"/>
    <w:rsid w:val="00D234DC"/>
    <w:rsid w:val="00D24E60"/>
    <w:rsid w:val="00D27360"/>
    <w:rsid w:val="00D27565"/>
    <w:rsid w:val="00D27A0C"/>
    <w:rsid w:val="00D30718"/>
    <w:rsid w:val="00D30BBE"/>
    <w:rsid w:val="00D32A85"/>
    <w:rsid w:val="00D32B19"/>
    <w:rsid w:val="00D32BC7"/>
    <w:rsid w:val="00D33A16"/>
    <w:rsid w:val="00D347EC"/>
    <w:rsid w:val="00D36A3D"/>
    <w:rsid w:val="00D37651"/>
    <w:rsid w:val="00D42B41"/>
    <w:rsid w:val="00D43374"/>
    <w:rsid w:val="00D44105"/>
    <w:rsid w:val="00D449D1"/>
    <w:rsid w:val="00D4560C"/>
    <w:rsid w:val="00D47843"/>
    <w:rsid w:val="00D47B4E"/>
    <w:rsid w:val="00D47BFD"/>
    <w:rsid w:val="00D5036A"/>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3242"/>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28AB"/>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731"/>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79F"/>
    <w:rsid w:val="00E34B93"/>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772A2"/>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A7C9F"/>
    <w:rsid w:val="00EA7F7B"/>
    <w:rsid w:val="00EB01E1"/>
    <w:rsid w:val="00EB0AAA"/>
    <w:rsid w:val="00EB41FB"/>
    <w:rsid w:val="00EB6F86"/>
    <w:rsid w:val="00EB7973"/>
    <w:rsid w:val="00EB7A0A"/>
    <w:rsid w:val="00EC004F"/>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2177"/>
    <w:rsid w:val="00F14FDB"/>
    <w:rsid w:val="00F156A9"/>
    <w:rsid w:val="00F15999"/>
    <w:rsid w:val="00F1632B"/>
    <w:rsid w:val="00F1702D"/>
    <w:rsid w:val="00F175C3"/>
    <w:rsid w:val="00F17A0C"/>
    <w:rsid w:val="00F17CA3"/>
    <w:rsid w:val="00F20396"/>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44F"/>
    <w:rsid w:val="00F733CD"/>
    <w:rsid w:val="00F734DB"/>
    <w:rsid w:val="00F75158"/>
    <w:rsid w:val="00F75381"/>
    <w:rsid w:val="00F76396"/>
    <w:rsid w:val="00F76C49"/>
    <w:rsid w:val="00F771DE"/>
    <w:rsid w:val="00F77FAB"/>
    <w:rsid w:val="00F8037A"/>
    <w:rsid w:val="00F80EB6"/>
    <w:rsid w:val="00F81857"/>
    <w:rsid w:val="00F83E1D"/>
    <w:rsid w:val="00F83F8E"/>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973C6"/>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C6F30"/>
    <w:rsid w:val="00FD1C1A"/>
    <w:rsid w:val="00FD22C9"/>
    <w:rsid w:val="00FD2A19"/>
    <w:rsid w:val="00FD4D58"/>
    <w:rsid w:val="00FD5471"/>
    <w:rsid w:val="00FD7528"/>
    <w:rsid w:val="00FE1AD0"/>
    <w:rsid w:val="00FE21A4"/>
    <w:rsid w:val="00FE289E"/>
    <w:rsid w:val="00FE54BD"/>
    <w:rsid w:val="00FE620A"/>
    <w:rsid w:val="00FE74F8"/>
    <w:rsid w:val="00FE7F86"/>
    <w:rsid w:val="00FF1A67"/>
    <w:rsid w:val="00FF1DA3"/>
    <w:rsid w:val="00FF2C1B"/>
    <w:rsid w:val="00FF3C4C"/>
    <w:rsid w:val="00FF5363"/>
    <w:rsid w:val="00FF65DB"/>
    <w:rsid w:val="00FF7C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F0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qFormat/>
    <w:rsid w:val="002E7F47"/>
    <w:pPr>
      <w:widowControl w:val="0"/>
    </w:pPr>
    <w:rPr>
      <w:lang w:val="en-US" w:eastAsia="en-US"/>
    </w:rPr>
  </w:style>
  <w:style w:type="paragraph" w:customStyle="1" w:styleId="23">
    <w:name w:val="??? 2"/>
    <w:basedOn w:val="a6"/>
    <w:next w:val="a6"/>
    <w:qFormat/>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semiHidden/>
    <w:qFormat/>
    <w:rsid w:val="0023082B"/>
    <w:rPr>
      <w:rFonts w:eastAsia="Batang"/>
      <w:lang w:val="en-GB" w:eastAsia="en-US"/>
    </w:rPr>
  </w:style>
  <w:style w:type="paragraph" w:customStyle="1" w:styleId="aa">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7B5F6A"/>
    <w:rPr>
      <w:lang w:val="en-GB" w:eastAsia="ja-JP" w:bidi="ar-SA"/>
    </w:rPr>
  </w:style>
  <w:style w:type="paragraph" w:customStyle="1" w:styleId="a1">
    <w:name w:val="参考文献"/>
    <w:basedOn w:val="Normal"/>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rsid w:val="007B5F6A"/>
    <w:rPr>
      <w:rFonts w:eastAsia="SimSun"/>
      <w:lang w:val="en-GB" w:eastAsia="ja-JP"/>
    </w:rPr>
  </w:style>
  <w:style w:type="paragraph" w:customStyle="1" w:styleId="Norma">
    <w:name w:val="Norma"/>
    <w:basedOn w:val="Heading1"/>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rsid w:val="007B5F6A"/>
    <w:rPr>
      <w:rFonts w:ascii="Arial" w:eastAsia="SimSun" w:hAnsi="Arial"/>
      <w:lang w:val="en-US" w:eastAsia="en-GB"/>
    </w:rPr>
  </w:style>
  <w:style w:type="paragraph" w:customStyle="1" w:styleId="AL">
    <w:name w:val="AL"/>
    <w:basedOn w:val="TAL"/>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rsid w:val="007B5F6A"/>
    <w:rPr>
      <w:rFonts w:ascii="Arial" w:hAnsi="Arial"/>
      <w:lang w:val="en-US" w:eastAsia="en-US"/>
    </w:rPr>
  </w:style>
  <w:style w:type="paragraph" w:customStyle="1" w:styleId="3GPPHeader">
    <w:name w:val="3GPP_Header"/>
    <w:basedOn w:val="Normal"/>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B5F6A"/>
    <w:rPr>
      <w:rFonts w:ascii="Arial" w:eastAsia="Malgun Gothic" w:hAnsi="Arial"/>
      <w:spacing w:val="2"/>
      <w:lang w:val="en-US" w:eastAsia="en-US"/>
    </w:rPr>
  </w:style>
  <w:style w:type="character" w:customStyle="1" w:styleId="tgc">
    <w:name w:val="_tgc"/>
    <w:rsid w:val="007B5F6A"/>
  </w:style>
  <w:style w:type="paragraph" w:customStyle="1" w:styleId="AC0">
    <w:name w:val="AC"/>
    <w:basedOn w:val="Normal"/>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739423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88066394">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7734027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1772</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2023-08-11T23:42:00Z</dcterms:created>
  <dcterms:modified xsi:type="dcterms:W3CDTF">2023-08-11T23:42:00Z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